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AD" w:rsidRPr="00DF3B1E" w:rsidRDefault="00D101A9" w:rsidP="00D101A9">
      <w:pPr>
        <w:jc w:val="center"/>
        <w:rPr>
          <w:sz w:val="32"/>
          <w:szCs w:val="32"/>
        </w:rPr>
      </w:pPr>
      <w:smartTag w:uri="urn:schemas-microsoft-com:office:smarttags" w:element="PlaceName">
        <w:r w:rsidRPr="00DF3B1E">
          <w:rPr>
            <w:sz w:val="32"/>
            <w:szCs w:val="32"/>
          </w:rPr>
          <w:t>American</w:t>
        </w:r>
      </w:smartTag>
      <w:r w:rsidRPr="00DF3B1E">
        <w:rPr>
          <w:sz w:val="32"/>
          <w:szCs w:val="32"/>
        </w:rPr>
        <w:t xml:space="preserve"> </w:t>
      </w:r>
      <w:smartTag w:uri="urn:schemas-microsoft-com:office:smarttags" w:element="PlaceType">
        <w:r w:rsidRPr="00DF3B1E">
          <w:rPr>
            <w:sz w:val="32"/>
            <w:szCs w:val="32"/>
          </w:rPr>
          <w:t>University</w:t>
        </w:r>
      </w:smartTag>
      <w:r w:rsidRPr="00DF3B1E">
        <w:rPr>
          <w:sz w:val="32"/>
          <w:szCs w:val="32"/>
        </w:rPr>
        <w:t xml:space="preserve"> of </w:t>
      </w:r>
      <w:smartTag w:uri="urn:schemas-microsoft-com:office:smarttags" w:element="City">
        <w:smartTag w:uri="urn:schemas-microsoft-com:office:smarttags" w:element="place">
          <w:r w:rsidRPr="00DF3B1E">
            <w:rPr>
              <w:sz w:val="32"/>
              <w:szCs w:val="32"/>
            </w:rPr>
            <w:t>Beirut</w:t>
          </w:r>
        </w:smartTag>
      </w:smartTag>
    </w:p>
    <w:p w:rsidR="00D101A9" w:rsidRDefault="00D101A9" w:rsidP="00D101A9">
      <w:pPr>
        <w:jc w:val="center"/>
        <w:rPr>
          <w:sz w:val="28"/>
          <w:szCs w:val="28"/>
        </w:rPr>
      </w:pPr>
      <w:proofErr w:type="spellStart"/>
      <w:smartTag w:uri="urn:schemas-microsoft-com:office:smarttags" w:element="place">
        <w:smartTag w:uri="urn:schemas-microsoft-com:office:smarttags" w:element="PlaceName">
          <w:r w:rsidRPr="00D101A9">
            <w:rPr>
              <w:sz w:val="28"/>
              <w:szCs w:val="28"/>
            </w:rPr>
            <w:t>Suliman</w:t>
          </w:r>
        </w:smartTag>
        <w:proofErr w:type="spellEnd"/>
        <w:r w:rsidRPr="00D101A9">
          <w:rPr>
            <w:sz w:val="28"/>
            <w:szCs w:val="28"/>
          </w:rPr>
          <w:t xml:space="preserve"> </w:t>
        </w:r>
        <w:smartTag w:uri="urn:schemas-microsoft-com:office:smarttags" w:element="PlaceName">
          <w:r w:rsidRPr="00D101A9">
            <w:rPr>
              <w:sz w:val="28"/>
              <w:szCs w:val="28"/>
            </w:rPr>
            <w:t>S.</w:t>
          </w:r>
        </w:smartTag>
        <w:r w:rsidRPr="00D101A9">
          <w:rPr>
            <w:sz w:val="28"/>
            <w:szCs w:val="28"/>
          </w:rPr>
          <w:t xml:space="preserve"> </w:t>
        </w:r>
        <w:smartTag w:uri="urn:schemas-microsoft-com:office:smarttags" w:element="PlaceName">
          <w:r w:rsidRPr="00D101A9">
            <w:rPr>
              <w:sz w:val="28"/>
              <w:szCs w:val="28"/>
            </w:rPr>
            <w:t>Olayan</w:t>
          </w:r>
        </w:smartTag>
        <w:r w:rsidRPr="00D101A9">
          <w:rPr>
            <w:sz w:val="28"/>
            <w:szCs w:val="28"/>
          </w:rPr>
          <w:t xml:space="preserve"> </w:t>
        </w:r>
        <w:smartTag w:uri="urn:schemas-microsoft-com:office:smarttags" w:element="PlaceType">
          <w:r w:rsidRPr="00D101A9">
            <w:rPr>
              <w:sz w:val="28"/>
              <w:szCs w:val="28"/>
            </w:rPr>
            <w:t>School</w:t>
          </w:r>
        </w:smartTag>
      </w:smartTag>
      <w:r w:rsidRPr="00D101A9">
        <w:rPr>
          <w:sz w:val="28"/>
          <w:szCs w:val="28"/>
        </w:rPr>
        <w:t xml:space="preserve"> of Business</w:t>
      </w:r>
    </w:p>
    <w:p w:rsidR="0035033D" w:rsidRPr="00D101A9" w:rsidRDefault="00B162B2" w:rsidP="00D101A9">
      <w:pPr>
        <w:jc w:val="center"/>
        <w:rPr>
          <w:sz w:val="28"/>
          <w:szCs w:val="28"/>
        </w:rPr>
      </w:pPr>
      <w:r>
        <w:rPr>
          <w:sz w:val="28"/>
          <w:szCs w:val="28"/>
        </w:rPr>
        <w:t>Fall</w:t>
      </w:r>
      <w:r w:rsidR="0035033D">
        <w:rPr>
          <w:sz w:val="28"/>
          <w:szCs w:val="28"/>
        </w:rPr>
        <w:t xml:space="preserve"> </w:t>
      </w:r>
      <w:r>
        <w:rPr>
          <w:sz w:val="28"/>
          <w:szCs w:val="28"/>
        </w:rPr>
        <w:t>2011</w:t>
      </w:r>
      <w:r w:rsidR="00151963">
        <w:rPr>
          <w:sz w:val="28"/>
          <w:szCs w:val="28"/>
        </w:rPr>
        <w:t>-</w:t>
      </w:r>
      <w:r>
        <w:rPr>
          <w:sz w:val="28"/>
          <w:szCs w:val="28"/>
        </w:rPr>
        <w:t>2012</w:t>
      </w:r>
    </w:p>
    <w:p w:rsidR="00D101A9" w:rsidRPr="0035033D" w:rsidRDefault="00D101A9" w:rsidP="001825B8">
      <w:pPr>
        <w:jc w:val="center"/>
        <w:rPr>
          <w:bCs/>
          <w:sz w:val="28"/>
          <w:szCs w:val="28"/>
        </w:rPr>
      </w:pPr>
      <w:r w:rsidRPr="0035033D">
        <w:rPr>
          <w:bCs/>
          <w:sz w:val="28"/>
          <w:szCs w:val="28"/>
        </w:rPr>
        <w:t>Course Syllabus</w:t>
      </w:r>
    </w:p>
    <w:p w:rsidR="00D101A9" w:rsidRDefault="00D101A9" w:rsidP="00253656">
      <w:pPr>
        <w:rPr>
          <w:sz w:val="28"/>
          <w:szCs w:val="28"/>
        </w:rPr>
      </w:pPr>
    </w:p>
    <w:tbl>
      <w:tblPr>
        <w:tblW w:w="10260" w:type="dxa"/>
        <w:tblInd w:w="108" w:type="dxa"/>
        <w:tblLook w:val="01E0"/>
      </w:tblPr>
      <w:tblGrid>
        <w:gridCol w:w="1643"/>
        <w:gridCol w:w="8725"/>
      </w:tblGrid>
      <w:tr w:rsidR="00D101A9" w:rsidRPr="000D4519" w:rsidTr="00594FE8">
        <w:tc>
          <w:tcPr>
            <w:tcW w:w="2430" w:type="dxa"/>
          </w:tcPr>
          <w:p w:rsidR="00D101A9" w:rsidRPr="000D4519" w:rsidRDefault="00D101A9" w:rsidP="00D101A9">
            <w:pPr>
              <w:rPr>
                <w:b/>
              </w:rPr>
            </w:pPr>
            <w:r w:rsidRPr="000D4519">
              <w:rPr>
                <w:b/>
              </w:rPr>
              <w:t>Course Number:</w:t>
            </w:r>
          </w:p>
          <w:p w:rsidR="00DF3B1E" w:rsidRPr="000D4519" w:rsidRDefault="00DF3B1E" w:rsidP="00D101A9">
            <w:pPr>
              <w:rPr>
                <w:i/>
                <w:sz w:val="16"/>
                <w:szCs w:val="16"/>
              </w:rPr>
            </w:pPr>
          </w:p>
        </w:tc>
        <w:tc>
          <w:tcPr>
            <w:tcW w:w="7830" w:type="dxa"/>
          </w:tcPr>
          <w:p w:rsidR="00D101A9" w:rsidRPr="00D101A9" w:rsidRDefault="001B528F" w:rsidP="00D101A9">
            <w:r>
              <w:t>BUSS 230</w:t>
            </w:r>
            <w:r w:rsidR="00D101A9">
              <w:t xml:space="preserve"> </w:t>
            </w:r>
          </w:p>
          <w:p w:rsidR="00D101A9" w:rsidRPr="00D101A9" w:rsidRDefault="00D101A9" w:rsidP="00D101A9"/>
        </w:tc>
      </w:tr>
      <w:tr w:rsidR="00D101A9" w:rsidRPr="000D4519" w:rsidTr="00594FE8">
        <w:tc>
          <w:tcPr>
            <w:tcW w:w="2430" w:type="dxa"/>
          </w:tcPr>
          <w:p w:rsidR="00D101A9" w:rsidRPr="000D4519" w:rsidRDefault="00D101A9" w:rsidP="00D101A9">
            <w:pPr>
              <w:rPr>
                <w:b/>
              </w:rPr>
            </w:pPr>
            <w:r w:rsidRPr="000D4519">
              <w:rPr>
                <w:b/>
              </w:rPr>
              <w:t xml:space="preserve">Course Name: </w:t>
            </w:r>
          </w:p>
          <w:p w:rsidR="00DF3B1E" w:rsidRPr="000D4519" w:rsidRDefault="00DF3B1E" w:rsidP="00D101A9">
            <w:pPr>
              <w:rPr>
                <w:b/>
              </w:rPr>
            </w:pPr>
          </w:p>
        </w:tc>
        <w:tc>
          <w:tcPr>
            <w:tcW w:w="7830" w:type="dxa"/>
          </w:tcPr>
          <w:p w:rsidR="00D101A9" w:rsidRPr="00D101A9" w:rsidRDefault="001B528F" w:rsidP="00D101A9">
            <w:r>
              <w:t>Managerial Economics</w:t>
            </w:r>
          </w:p>
          <w:p w:rsidR="00D101A9" w:rsidRPr="00D101A9" w:rsidRDefault="00D101A9" w:rsidP="00D101A9"/>
        </w:tc>
      </w:tr>
      <w:tr w:rsidR="008E78F9" w:rsidRPr="000D4519" w:rsidTr="00594FE8">
        <w:tc>
          <w:tcPr>
            <w:tcW w:w="2430" w:type="dxa"/>
          </w:tcPr>
          <w:p w:rsidR="008E78F9" w:rsidRPr="000D4519" w:rsidRDefault="008E78F9" w:rsidP="00D101A9">
            <w:pPr>
              <w:rPr>
                <w:b/>
              </w:rPr>
            </w:pPr>
            <w:r w:rsidRPr="000D4519">
              <w:rPr>
                <w:b/>
              </w:rPr>
              <w:t xml:space="preserve">Credit Hours: </w:t>
            </w:r>
          </w:p>
          <w:p w:rsidR="00DF3B1E" w:rsidRPr="000D4519" w:rsidRDefault="00DF3B1E" w:rsidP="00D101A9">
            <w:pPr>
              <w:rPr>
                <w:b/>
              </w:rPr>
            </w:pPr>
          </w:p>
        </w:tc>
        <w:tc>
          <w:tcPr>
            <w:tcW w:w="7830" w:type="dxa"/>
          </w:tcPr>
          <w:p w:rsidR="008E78F9" w:rsidRDefault="008E78F9" w:rsidP="00D101A9">
            <w:r>
              <w:t>3</w:t>
            </w:r>
          </w:p>
          <w:p w:rsidR="008E78F9" w:rsidRDefault="008E78F9" w:rsidP="00D101A9"/>
        </w:tc>
      </w:tr>
      <w:tr w:rsidR="00C52B26" w:rsidRPr="000D4519" w:rsidTr="00594FE8">
        <w:trPr>
          <w:trHeight w:val="792"/>
        </w:trPr>
        <w:tc>
          <w:tcPr>
            <w:tcW w:w="2430" w:type="dxa"/>
          </w:tcPr>
          <w:p w:rsidR="00AA2249" w:rsidRPr="000D4519" w:rsidRDefault="00C52B26" w:rsidP="00D101A9">
            <w:pPr>
              <w:rPr>
                <w:b/>
              </w:rPr>
            </w:pPr>
            <w:r w:rsidRPr="000D4519">
              <w:rPr>
                <w:b/>
              </w:rPr>
              <w:t>Section Number and Time:</w:t>
            </w:r>
          </w:p>
          <w:p w:rsidR="001C2810" w:rsidRPr="000D4519" w:rsidRDefault="001C2810" w:rsidP="00AA2249">
            <w:pPr>
              <w:rPr>
                <w:i/>
                <w:sz w:val="16"/>
                <w:szCs w:val="16"/>
              </w:rPr>
            </w:pPr>
          </w:p>
        </w:tc>
        <w:tc>
          <w:tcPr>
            <w:tcW w:w="7830" w:type="dxa"/>
          </w:tcPr>
          <w:p w:rsidR="00C52B26" w:rsidRDefault="00B162B2" w:rsidP="009A7B13">
            <w:r>
              <w:t xml:space="preserve">Section </w:t>
            </w:r>
            <w:r w:rsidR="009A7B13">
              <w:t>1</w:t>
            </w:r>
            <w:r w:rsidR="00C52B26">
              <w:t xml:space="preserve">, </w:t>
            </w:r>
            <w:r w:rsidR="009A7B13">
              <w:t>TTH 17:00-18:15</w:t>
            </w:r>
          </w:p>
          <w:p w:rsidR="00FA0217" w:rsidRPr="00D101A9" w:rsidRDefault="00B162B2" w:rsidP="009A7B13">
            <w:r>
              <w:t xml:space="preserve">Section </w:t>
            </w:r>
            <w:r w:rsidR="009A7B13">
              <w:t>2</w:t>
            </w:r>
            <w:r w:rsidR="00A52754">
              <w:t xml:space="preserve">, </w:t>
            </w:r>
            <w:r w:rsidR="009A7B13" w:rsidRPr="00175309">
              <w:t>TTH</w:t>
            </w:r>
            <w:r w:rsidR="009A7B13">
              <w:t xml:space="preserve"> 15:30-16:45</w:t>
            </w:r>
          </w:p>
        </w:tc>
      </w:tr>
      <w:tr w:rsidR="00D101A9" w:rsidRPr="000D4519" w:rsidTr="00594FE8">
        <w:tc>
          <w:tcPr>
            <w:tcW w:w="2430" w:type="dxa"/>
          </w:tcPr>
          <w:p w:rsidR="00D101A9" w:rsidRPr="000D4519" w:rsidRDefault="00D101A9" w:rsidP="00D101A9">
            <w:pPr>
              <w:rPr>
                <w:b/>
              </w:rPr>
            </w:pPr>
            <w:r w:rsidRPr="000D4519">
              <w:rPr>
                <w:b/>
              </w:rPr>
              <w:t>Instructor:</w:t>
            </w:r>
          </w:p>
          <w:p w:rsidR="00DF3B1E" w:rsidRPr="000D4519" w:rsidRDefault="00DF3B1E" w:rsidP="00D101A9">
            <w:pPr>
              <w:rPr>
                <w:b/>
              </w:rPr>
            </w:pPr>
          </w:p>
        </w:tc>
        <w:tc>
          <w:tcPr>
            <w:tcW w:w="7830" w:type="dxa"/>
          </w:tcPr>
          <w:p w:rsidR="00D101A9" w:rsidRDefault="001B528F" w:rsidP="009A7B13">
            <w:r>
              <w:t xml:space="preserve"> </w:t>
            </w:r>
            <w:r w:rsidR="009A7B13">
              <w:t>Abdallah Nassereddine</w:t>
            </w:r>
            <w:r w:rsidR="00F0445D">
              <w:t>, PhD</w:t>
            </w:r>
          </w:p>
          <w:p w:rsidR="00D101A9" w:rsidRPr="00D101A9" w:rsidRDefault="00D101A9" w:rsidP="00D101A9"/>
        </w:tc>
      </w:tr>
      <w:tr w:rsidR="00D101A9" w:rsidRPr="000D4519" w:rsidTr="00594FE8">
        <w:tc>
          <w:tcPr>
            <w:tcW w:w="2430" w:type="dxa"/>
          </w:tcPr>
          <w:p w:rsidR="00D101A9" w:rsidRPr="000D4519" w:rsidRDefault="00D101A9" w:rsidP="00D101A9">
            <w:pPr>
              <w:rPr>
                <w:b/>
              </w:rPr>
            </w:pPr>
            <w:r w:rsidRPr="000D4519">
              <w:rPr>
                <w:b/>
              </w:rPr>
              <w:t>Office:</w:t>
            </w:r>
          </w:p>
          <w:p w:rsidR="00D101A9" w:rsidRPr="00D101A9" w:rsidRDefault="00D101A9" w:rsidP="00D101A9"/>
        </w:tc>
        <w:tc>
          <w:tcPr>
            <w:tcW w:w="7830" w:type="dxa"/>
          </w:tcPr>
          <w:p w:rsidR="00D101A9" w:rsidRPr="00D101A9" w:rsidRDefault="001B528F" w:rsidP="009A7B13">
            <w:r>
              <w:t xml:space="preserve">Olayan </w:t>
            </w:r>
            <w:r w:rsidR="00D101A9">
              <w:t xml:space="preserve">School of Business, </w:t>
            </w:r>
            <w:r w:rsidR="009A7B13">
              <w:t xml:space="preserve">Part-time </w:t>
            </w:r>
            <w:r w:rsidR="00D101A9">
              <w:t>Room</w:t>
            </w:r>
            <w:r w:rsidR="009A7B13">
              <w:t>, Third Floor</w:t>
            </w:r>
          </w:p>
        </w:tc>
      </w:tr>
      <w:tr w:rsidR="00D101A9" w:rsidRPr="000D4519" w:rsidTr="00594FE8">
        <w:tc>
          <w:tcPr>
            <w:tcW w:w="2430" w:type="dxa"/>
          </w:tcPr>
          <w:p w:rsidR="00D101A9" w:rsidRPr="000D4519" w:rsidRDefault="00D101A9" w:rsidP="00D101A9">
            <w:pPr>
              <w:rPr>
                <w:b/>
              </w:rPr>
            </w:pPr>
            <w:r w:rsidRPr="000D4519">
              <w:rPr>
                <w:b/>
              </w:rPr>
              <w:t xml:space="preserve">Phone: </w:t>
            </w:r>
          </w:p>
          <w:p w:rsidR="00DF3B1E" w:rsidRPr="000D4519" w:rsidRDefault="00DF3B1E" w:rsidP="00D101A9">
            <w:pPr>
              <w:rPr>
                <w:b/>
              </w:rPr>
            </w:pPr>
          </w:p>
        </w:tc>
        <w:tc>
          <w:tcPr>
            <w:tcW w:w="7830" w:type="dxa"/>
          </w:tcPr>
          <w:p w:rsidR="00D101A9" w:rsidRDefault="00D101A9" w:rsidP="009A7B13">
            <w:r>
              <w:t>01-</w:t>
            </w:r>
            <w:r w:rsidR="009A7B13">
              <w:t xml:space="preserve">350000 Extension: </w:t>
            </w:r>
          </w:p>
          <w:p w:rsidR="00D101A9" w:rsidRPr="00D101A9" w:rsidRDefault="00D101A9" w:rsidP="00D101A9"/>
        </w:tc>
      </w:tr>
      <w:tr w:rsidR="00D101A9" w:rsidRPr="000D4519" w:rsidTr="00594FE8">
        <w:tc>
          <w:tcPr>
            <w:tcW w:w="2430" w:type="dxa"/>
          </w:tcPr>
          <w:p w:rsidR="00D101A9" w:rsidRPr="000D4519" w:rsidRDefault="00D101A9" w:rsidP="00D101A9">
            <w:pPr>
              <w:rPr>
                <w:b/>
              </w:rPr>
            </w:pPr>
            <w:r w:rsidRPr="000D4519">
              <w:rPr>
                <w:b/>
              </w:rPr>
              <w:t xml:space="preserve">E-mail: </w:t>
            </w:r>
          </w:p>
          <w:p w:rsidR="00DF3B1E" w:rsidRPr="000D4519" w:rsidRDefault="00DF3B1E" w:rsidP="00D101A9">
            <w:pPr>
              <w:rPr>
                <w:b/>
              </w:rPr>
            </w:pPr>
          </w:p>
        </w:tc>
        <w:tc>
          <w:tcPr>
            <w:tcW w:w="7830" w:type="dxa"/>
          </w:tcPr>
          <w:p w:rsidR="00D101A9" w:rsidRDefault="00030005" w:rsidP="001B528F">
            <w:hyperlink r:id="rId8" w:history="1">
              <w:r w:rsidR="009A7B13" w:rsidRPr="009D6271">
                <w:rPr>
                  <w:rStyle w:val="Hyperlink"/>
                </w:rPr>
                <w:t>an42@aub.edu.lb</w:t>
              </w:r>
            </w:hyperlink>
          </w:p>
          <w:p w:rsidR="00D101A9" w:rsidRPr="00D101A9" w:rsidRDefault="00D101A9" w:rsidP="00D101A9"/>
        </w:tc>
      </w:tr>
      <w:tr w:rsidR="00D101A9" w:rsidRPr="000D4519" w:rsidTr="00594FE8">
        <w:tc>
          <w:tcPr>
            <w:tcW w:w="2430" w:type="dxa"/>
          </w:tcPr>
          <w:p w:rsidR="00D101A9" w:rsidRPr="000D4519" w:rsidRDefault="00D101A9" w:rsidP="00D101A9">
            <w:pPr>
              <w:rPr>
                <w:b/>
              </w:rPr>
            </w:pPr>
            <w:r w:rsidRPr="000D4519">
              <w:rPr>
                <w:b/>
              </w:rPr>
              <w:t xml:space="preserve">Office Hours: </w:t>
            </w:r>
          </w:p>
          <w:p w:rsidR="00D101A9" w:rsidRPr="00D101A9" w:rsidRDefault="00D101A9" w:rsidP="00D101A9"/>
        </w:tc>
        <w:tc>
          <w:tcPr>
            <w:tcW w:w="7830" w:type="dxa"/>
          </w:tcPr>
          <w:p w:rsidR="00D101A9" w:rsidRDefault="009A7B13" w:rsidP="009A7B13">
            <w:r>
              <w:t xml:space="preserve">Tuesday </w:t>
            </w:r>
            <w:r w:rsidR="00A02630">
              <w:t xml:space="preserve">and </w:t>
            </w:r>
            <w:r>
              <w:t>Thursday</w:t>
            </w:r>
            <w:r w:rsidR="00B162B2">
              <w:t xml:space="preserve">, </w:t>
            </w:r>
            <w:r>
              <w:t>14</w:t>
            </w:r>
            <w:r w:rsidR="00B162B2">
              <w:t>:</w:t>
            </w:r>
            <w:r>
              <w:t>3</w:t>
            </w:r>
            <w:r w:rsidR="00B162B2">
              <w:t>0 to 1</w:t>
            </w:r>
            <w:r>
              <w:t>5</w:t>
            </w:r>
            <w:r w:rsidR="00B162B2">
              <w:t>:</w:t>
            </w:r>
            <w:r>
              <w:t>3</w:t>
            </w:r>
            <w:r w:rsidR="00B162B2">
              <w:t xml:space="preserve">0 or by appointment. </w:t>
            </w:r>
          </w:p>
          <w:p w:rsidR="002F5ECB" w:rsidRPr="00D101A9" w:rsidRDefault="002F5ECB" w:rsidP="00AA2249"/>
        </w:tc>
      </w:tr>
      <w:tr w:rsidR="00D101A9" w:rsidRPr="000D4519" w:rsidTr="00594FE8">
        <w:tc>
          <w:tcPr>
            <w:tcW w:w="2430" w:type="dxa"/>
          </w:tcPr>
          <w:p w:rsidR="00DF3B1E" w:rsidRPr="000D4519" w:rsidRDefault="00D101A9" w:rsidP="001B528F">
            <w:pPr>
              <w:rPr>
                <w:b/>
              </w:rPr>
            </w:pPr>
            <w:r w:rsidRPr="000D4519">
              <w:rPr>
                <w:b/>
              </w:rPr>
              <w:t>Required Materials:</w:t>
            </w:r>
          </w:p>
          <w:p w:rsidR="00D101A9" w:rsidRPr="000D4519" w:rsidRDefault="00D101A9" w:rsidP="00D101A9">
            <w:pPr>
              <w:rPr>
                <w:b/>
              </w:rPr>
            </w:pPr>
          </w:p>
        </w:tc>
        <w:tc>
          <w:tcPr>
            <w:tcW w:w="7830" w:type="dxa"/>
          </w:tcPr>
          <w:p w:rsidR="00C52B26" w:rsidRPr="00C52B26" w:rsidRDefault="001B528F" w:rsidP="00D101A9">
            <w:r>
              <w:t xml:space="preserve">Dominick Salvatore, </w:t>
            </w:r>
            <w:r w:rsidRPr="001B528F">
              <w:rPr>
                <w:i/>
                <w:iCs/>
              </w:rPr>
              <w:t>Managerial Economics: Principles and Worldwide Applications</w:t>
            </w:r>
            <w:r w:rsidR="00F24A9F">
              <w:t>, Sixth E</w:t>
            </w:r>
            <w:r>
              <w:t xml:space="preserve">dition, Oxford University Press </w:t>
            </w:r>
          </w:p>
        </w:tc>
      </w:tr>
      <w:tr w:rsidR="008E78F9" w:rsidRPr="000D4519" w:rsidTr="00594FE8">
        <w:tc>
          <w:tcPr>
            <w:tcW w:w="2430" w:type="dxa"/>
          </w:tcPr>
          <w:p w:rsidR="00594FE8" w:rsidRDefault="00594FE8" w:rsidP="00D101A9">
            <w:pPr>
              <w:rPr>
                <w:b/>
              </w:rPr>
            </w:pPr>
          </w:p>
          <w:p w:rsidR="008E78F9" w:rsidRPr="000D4519" w:rsidRDefault="008E78F9" w:rsidP="00D101A9">
            <w:pPr>
              <w:rPr>
                <w:b/>
              </w:rPr>
            </w:pPr>
            <w:r w:rsidRPr="000D4519">
              <w:rPr>
                <w:b/>
              </w:rPr>
              <w:t>Prerequisites:</w:t>
            </w:r>
          </w:p>
          <w:p w:rsidR="00DF3B1E" w:rsidRPr="000D4519" w:rsidRDefault="00DF3B1E" w:rsidP="00D101A9">
            <w:pPr>
              <w:rPr>
                <w:b/>
              </w:rPr>
            </w:pPr>
          </w:p>
        </w:tc>
        <w:tc>
          <w:tcPr>
            <w:tcW w:w="7830" w:type="dxa"/>
          </w:tcPr>
          <w:p w:rsidR="00594FE8" w:rsidRDefault="00594FE8" w:rsidP="00D101A9"/>
          <w:p w:rsidR="008E78F9" w:rsidRPr="008E78F9" w:rsidRDefault="00F24A9F" w:rsidP="001B528F">
            <w:r>
              <w:t>Business majors only;</w:t>
            </w:r>
            <w:r w:rsidR="001B528F">
              <w:t xml:space="preserve"> </w:t>
            </w:r>
            <w:r w:rsidRPr="00F24A9F">
              <w:rPr>
                <w:i/>
                <w:iCs/>
              </w:rPr>
              <w:t>Prerequisites:</w:t>
            </w:r>
            <w:r>
              <w:t xml:space="preserve"> </w:t>
            </w:r>
            <w:r w:rsidR="001B528F">
              <w:t>ECON 211, BUSS 200</w:t>
            </w:r>
          </w:p>
        </w:tc>
      </w:tr>
      <w:tr w:rsidR="008E78F9" w:rsidRPr="000D4519" w:rsidTr="00594FE8">
        <w:tc>
          <w:tcPr>
            <w:tcW w:w="2430" w:type="dxa"/>
          </w:tcPr>
          <w:p w:rsidR="008E78F9" w:rsidRPr="000D4519" w:rsidRDefault="008E78F9" w:rsidP="00D101A9">
            <w:pPr>
              <w:rPr>
                <w:b/>
              </w:rPr>
            </w:pPr>
            <w:r w:rsidRPr="000D4519">
              <w:rPr>
                <w:b/>
              </w:rPr>
              <w:t>Course Description:</w:t>
            </w:r>
          </w:p>
          <w:p w:rsidR="00DF3B1E" w:rsidRPr="008E78F9" w:rsidRDefault="00DF3B1E" w:rsidP="00D101A9"/>
        </w:tc>
        <w:tc>
          <w:tcPr>
            <w:tcW w:w="7830" w:type="dxa"/>
          </w:tcPr>
          <w:p w:rsidR="001B528F" w:rsidRPr="008764A3" w:rsidRDefault="001B528F" w:rsidP="001B528F">
            <w:pPr>
              <w:jc w:val="both"/>
            </w:pPr>
            <w:r w:rsidRPr="00692410">
              <w:rPr>
                <w:iCs/>
              </w:rPr>
              <w:t>Managerial Economics</w:t>
            </w:r>
            <w:r w:rsidRPr="00333E94">
              <w:t xml:space="preserve"> is the use of economic theory and mathematical and statistical techniques in order to examine how a firm can make optimal managerial decisions given the constraints it faces. The main objective of this course is to equip students with the necessary theory and techniques and the ability to apply them in order to inform and enhance managerial decision making. Topics covered include: goals of the firm, optimization techniques, demand theory and estimation, forecasting and measurement, theory of production and estimation, cost theory and estimation, pricing and output determination under different market structures, game theory, and pricing in practice.</w:t>
            </w:r>
          </w:p>
          <w:p w:rsidR="008E78F9" w:rsidRPr="008E78F9" w:rsidRDefault="008E78F9" w:rsidP="00D101A9"/>
        </w:tc>
      </w:tr>
      <w:tr w:rsidR="004F425B" w:rsidRPr="000D4519" w:rsidTr="00594FE8">
        <w:tc>
          <w:tcPr>
            <w:tcW w:w="2430" w:type="dxa"/>
          </w:tcPr>
          <w:p w:rsidR="004F425B" w:rsidRPr="000D4519" w:rsidRDefault="004F425B" w:rsidP="00D101A9">
            <w:pPr>
              <w:rPr>
                <w:b/>
              </w:rPr>
            </w:pPr>
            <w:r w:rsidRPr="000D4519">
              <w:rPr>
                <w:b/>
              </w:rPr>
              <w:lastRenderedPageBreak/>
              <w:t>Relationship to Other Coursework:</w:t>
            </w:r>
          </w:p>
          <w:p w:rsidR="004F425B" w:rsidRPr="000D4519" w:rsidRDefault="004F425B" w:rsidP="00D101A9">
            <w:pPr>
              <w:rPr>
                <w:b/>
              </w:rPr>
            </w:pPr>
          </w:p>
        </w:tc>
        <w:tc>
          <w:tcPr>
            <w:tcW w:w="7830" w:type="dxa"/>
          </w:tcPr>
          <w:p w:rsidR="004F4036" w:rsidRDefault="00692410" w:rsidP="003F0039">
            <w:pPr>
              <w:tabs>
                <w:tab w:val="left" w:pos="-1620"/>
              </w:tabs>
            </w:pPr>
            <w:r w:rsidRPr="00692410">
              <w:t>Managerial economics builds upon</w:t>
            </w:r>
            <w:r>
              <w:t xml:space="preserve"> prerequisites</w:t>
            </w:r>
            <w:r w:rsidR="00F0445D">
              <w:t xml:space="preserve"> </w:t>
            </w:r>
            <w:r w:rsidR="003F0039">
              <w:t>and complements them</w:t>
            </w:r>
            <w:r w:rsidR="00CE5A0F">
              <w:t xml:space="preserve"> </w:t>
            </w:r>
            <w:r w:rsidR="003F0039">
              <w:t>by providing the economic and analytic</w:t>
            </w:r>
            <w:r w:rsidR="00EF016E">
              <w:t>al</w:t>
            </w:r>
            <w:r w:rsidR="003F0039">
              <w:t>-quantitative</w:t>
            </w:r>
            <w:r w:rsidR="00CE5A0F">
              <w:t xml:space="preserve"> tools available for optimal </w:t>
            </w:r>
            <w:r w:rsidR="003F0039">
              <w:t xml:space="preserve">managerial </w:t>
            </w:r>
            <w:r w:rsidR="00CE5A0F">
              <w:t>decision making</w:t>
            </w:r>
            <w:r w:rsidR="00E0343A">
              <w:t>. The course</w:t>
            </w:r>
            <w:r w:rsidR="00F665D6">
              <w:t xml:space="preserve"> relates</w:t>
            </w:r>
            <w:r w:rsidR="00CE5A0F">
              <w:t xml:space="preserve"> to </w:t>
            </w:r>
            <w:r w:rsidR="00E0343A">
              <w:t>a number of</w:t>
            </w:r>
            <w:r w:rsidR="003F0039">
              <w:t xml:space="preserve"> other</w:t>
            </w:r>
            <w:r w:rsidR="00CE5A0F">
              <w:t xml:space="preserve"> </w:t>
            </w:r>
            <w:r w:rsidR="00F0445D">
              <w:t>functional areas in business, such as</w:t>
            </w:r>
            <w:r w:rsidR="00CE5A0F">
              <w:t xml:space="preserve"> </w:t>
            </w:r>
            <w:r w:rsidR="00F665D6">
              <w:t>management</w:t>
            </w:r>
            <w:r w:rsidR="003F0039">
              <w:t>, marketing</w:t>
            </w:r>
            <w:r w:rsidR="00F665D6">
              <w:t xml:space="preserve"> and</w:t>
            </w:r>
            <w:r w:rsidR="00CE5A0F">
              <w:t xml:space="preserve"> decision making</w:t>
            </w:r>
            <w:r w:rsidR="003F0039">
              <w:t>, through its decision making and strategic components</w:t>
            </w:r>
            <w:r w:rsidR="00E0343A">
              <w:t>.</w:t>
            </w:r>
          </w:p>
          <w:p w:rsidR="004F425B" w:rsidRPr="00692410" w:rsidRDefault="00692410" w:rsidP="004F4036">
            <w:pPr>
              <w:tabs>
                <w:tab w:val="left" w:pos="-1620"/>
              </w:tabs>
            </w:pPr>
            <w:r>
              <w:t xml:space="preserve">  </w:t>
            </w:r>
            <w:r w:rsidRPr="00692410">
              <w:t xml:space="preserve">  </w:t>
            </w:r>
          </w:p>
        </w:tc>
      </w:tr>
      <w:tr w:rsidR="00FE777F" w:rsidRPr="000D4519" w:rsidTr="00594FE8">
        <w:tc>
          <w:tcPr>
            <w:tcW w:w="2430" w:type="dxa"/>
          </w:tcPr>
          <w:p w:rsidR="00FE777F" w:rsidRPr="000D4519" w:rsidRDefault="00F0445D" w:rsidP="00576388">
            <w:pPr>
              <w:rPr>
                <w:b/>
              </w:rPr>
            </w:pPr>
            <w:r>
              <w:rPr>
                <w:b/>
              </w:rPr>
              <w:t xml:space="preserve">BBA- </w:t>
            </w:r>
            <w:r w:rsidR="00FE777F" w:rsidRPr="000D4519">
              <w:rPr>
                <w:b/>
              </w:rPr>
              <w:t>Program Learning Goals Emphasized</w:t>
            </w:r>
          </w:p>
          <w:p w:rsidR="00FE777F" w:rsidRPr="000D4519" w:rsidRDefault="00FE777F" w:rsidP="00576388">
            <w:pPr>
              <w:rPr>
                <w:b/>
              </w:rPr>
            </w:pPr>
          </w:p>
        </w:tc>
        <w:tc>
          <w:tcPr>
            <w:tcW w:w="7830" w:type="dxa"/>
          </w:tcPr>
          <w:p w:rsidR="00F0445D" w:rsidRDefault="007E5D4C" w:rsidP="007E5D4C">
            <w:pPr>
              <w:rPr>
                <w:rFonts w:cs="TimesNewRoman"/>
                <w:szCs w:val="20"/>
              </w:rPr>
            </w:pPr>
            <w:r>
              <w:t>This course equips</w:t>
            </w:r>
            <w:r w:rsidR="00F0445D">
              <w:t xml:space="preserve"> </w:t>
            </w:r>
            <w:r w:rsidR="00AB6728">
              <w:rPr>
                <w:szCs w:val="20"/>
              </w:rPr>
              <w:t>OSB graduates</w:t>
            </w:r>
            <w:r w:rsidR="00F0445D" w:rsidRPr="000D4519">
              <w:rPr>
                <w:szCs w:val="20"/>
              </w:rPr>
              <w:t xml:space="preserve"> </w:t>
            </w:r>
            <w:r>
              <w:rPr>
                <w:szCs w:val="20"/>
              </w:rPr>
              <w:t xml:space="preserve">with the </w:t>
            </w:r>
            <w:r>
              <w:rPr>
                <w:rFonts w:cs="TimesNewRoman"/>
                <w:szCs w:val="20"/>
              </w:rPr>
              <w:t>essential</w:t>
            </w:r>
            <w:r w:rsidR="00D6709D">
              <w:rPr>
                <w:rFonts w:cs="TimesNewRoman"/>
                <w:szCs w:val="20"/>
              </w:rPr>
              <w:t xml:space="preserve"> tools </w:t>
            </w:r>
            <w:r w:rsidR="00AB6728">
              <w:rPr>
                <w:rFonts w:cs="TimesNewRoman"/>
                <w:szCs w:val="20"/>
              </w:rPr>
              <w:t>of economic theory and statistical techniques that allow</w:t>
            </w:r>
            <w:r w:rsidR="00D6709D">
              <w:rPr>
                <w:rFonts w:cs="TimesNewRoman"/>
                <w:szCs w:val="20"/>
              </w:rPr>
              <w:t xml:space="preserve"> them to </w:t>
            </w:r>
            <w:r w:rsidR="00F0445D">
              <w:rPr>
                <w:rFonts w:cs="TimesNewRoman"/>
                <w:szCs w:val="20"/>
              </w:rPr>
              <w:t>devise optimal managerial decisions</w:t>
            </w:r>
            <w:r w:rsidR="00F0445D" w:rsidRPr="000D4519">
              <w:rPr>
                <w:rFonts w:cs="TimesNewRoman"/>
                <w:szCs w:val="20"/>
              </w:rPr>
              <w:t>.</w:t>
            </w:r>
            <w:r w:rsidR="00AB6728">
              <w:rPr>
                <w:rFonts w:cs="TimesNewRoman"/>
                <w:szCs w:val="20"/>
              </w:rPr>
              <w:t xml:space="preserve"> </w:t>
            </w:r>
            <w:r w:rsidR="00D6709D">
              <w:rPr>
                <w:rFonts w:cs="TimesNewRoman"/>
                <w:szCs w:val="20"/>
              </w:rPr>
              <w:t xml:space="preserve"> </w:t>
            </w:r>
            <w:r w:rsidR="00B31B3A">
              <w:rPr>
                <w:rFonts w:cs="TimesNewRoman"/>
                <w:szCs w:val="20"/>
              </w:rPr>
              <w:t xml:space="preserve">Managerial and strategic decision making will be discussed and OSB graduates will </w:t>
            </w:r>
            <w:r w:rsidR="00CB2089">
              <w:rPr>
                <w:rFonts w:cs="TimesNewRoman"/>
                <w:szCs w:val="20"/>
              </w:rPr>
              <w:t>show competency in applying the tools</w:t>
            </w:r>
            <w:r w:rsidR="00B31B3A">
              <w:rPr>
                <w:rFonts w:cs="TimesNewRoman"/>
                <w:szCs w:val="20"/>
              </w:rPr>
              <w:t xml:space="preserve"> that allow the firm</w:t>
            </w:r>
            <w:r w:rsidR="00CB2089">
              <w:rPr>
                <w:rFonts w:cs="TimesNewRoman"/>
                <w:szCs w:val="20"/>
              </w:rPr>
              <w:t xml:space="preserve"> to efficiently allocate its resources and to</w:t>
            </w:r>
            <w:r w:rsidR="00B31B3A">
              <w:rPr>
                <w:rFonts w:cs="TimesNewRoman"/>
                <w:szCs w:val="20"/>
              </w:rPr>
              <w:t xml:space="preserve"> successfully compete within its</w:t>
            </w:r>
            <w:r w:rsidR="00CB2089">
              <w:rPr>
                <w:rFonts w:cs="TimesNewRoman"/>
                <w:szCs w:val="20"/>
              </w:rPr>
              <w:t xml:space="preserve"> </w:t>
            </w:r>
            <w:r w:rsidR="003F0039">
              <w:rPr>
                <w:rFonts w:cs="TimesNewRoman"/>
                <w:szCs w:val="20"/>
              </w:rPr>
              <w:t xml:space="preserve">business </w:t>
            </w:r>
            <w:r w:rsidR="00B31B3A">
              <w:rPr>
                <w:rFonts w:cs="TimesNewRoman"/>
                <w:szCs w:val="20"/>
              </w:rPr>
              <w:t xml:space="preserve">environment. </w:t>
            </w:r>
            <w:r w:rsidR="00F0445D">
              <w:rPr>
                <w:rFonts w:cs="TimesNewRoman"/>
                <w:szCs w:val="20"/>
              </w:rPr>
              <w:t>The BBA program learning goals addressed are the following:</w:t>
            </w:r>
          </w:p>
          <w:p w:rsidR="003F0039" w:rsidRDefault="003F0039" w:rsidP="00CB2089">
            <w:pPr>
              <w:rPr>
                <w:rFonts w:cs="TimesNewRoman"/>
                <w:szCs w:val="20"/>
              </w:rPr>
            </w:pPr>
          </w:p>
          <w:p w:rsidR="003F0039" w:rsidRPr="00CF5140" w:rsidRDefault="00CF5140" w:rsidP="00CF5140">
            <w:pPr>
              <w:numPr>
                <w:ilvl w:val="0"/>
                <w:numId w:val="6"/>
              </w:numPr>
              <w:rPr>
                <w:rFonts w:cs="TimesNewRoman"/>
                <w:szCs w:val="20"/>
              </w:rPr>
            </w:pPr>
            <w:r w:rsidRPr="00CF5140">
              <w:rPr>
                <w:rFonts w:cs="TimesNewRoman,Bold"/>
                <w:b/>
                <w:bCs/>
                <w:i/>
                <w:iCs/>
                <w:szCs w:val="20"/>
              </w:rPr>
              <w:t>B-LG1: Business Professional Knowledge &amp; Competence</w:t>
            </w:r>
            <w:r w:rsidRPr="00CF5140">
              <w:rPr>
                <w:b/>
                <w:i/>
              </w:rPr>
              <w:t xml:space="preserve"> </w:t>
            </w:r>
            <w:r>
              <w:rPr>
                <w:b/>
                <w:i/>
              </w:rPr>
              <w:t>–</w:t>
            </w:r>
          </w:p>
          <w:p w:rsidR="00CF5140" w:rsidRDefault="00CF5140" w:rsidP="00475EF3">
            <w:pPr>
              <w:ind w:left="720"/>
              <w:jc w:val="both"/>
              <w:rPr>
                <w:rFonts w:cs="TimesNewRoman,Bold"/>
                <w:szCs w:val="20"/>
              </w:rPr>
            </w:pPr>
            <w:r>
              <w:rPr>
                <w:rFonts w:cs="TimesNewRoman,Bold"/>
                <w:szCs w:val="20"/>
              </w:rPr>
              <w:t xml:space="preserve">OSB graduates will </w:t>
            </w:r>
            <w:r w:rsidR="00191DE3" w:rsidRPr="00191DE3">
              <w:rPr>
                <w:rFonts w:cs="TimesNewRoman,Bold"/>
                <w:b/>
                <w:bCs/>
                <w:szCs w:val="20"/>
              </w:rPr>
              <w:t>acquire</w:t>
            </w:r>
            <w:r w:rsidRPr="00191DE3">
              <w:rPr>
                <w:rFonts w:cs="TimesNewRoman,Bold"/>
                <w:szCs w:val="20"/>
              </w:rPr>
              <w:t xml:space="preserve"> </w:t>
            </w:r>
            <w:r>
              <w:rPr>
                <w:rFonts w:cs="TimesNewRoman,Bold"/>
                <w:szCs w:val="20"/>
              </w:rPr>
              <w:t xml:space="preserve">the </w:t>
            </w:r>
            <w:r w:rsidR="00191DE3">
              <w:rPr>
                <w:rFonts w:cs="TimesNewRoman,Bold"/>
                <w:szCs w:val="20"/>
              </w:rPr>
              <w:t xml:space="preserve">essential </w:t>
            </w:r>
            <w:r>
              <w:rPr>
                <w:rFonts w:cs="TimesNewRoman,Bold"/>
                <w:szCs w:val="20"/>
              </w:rPr>
              <w:t xml:space="preserve">tools of economic theory to </w:t>
            </w:r>
            <w:r w:rsidR="000325C4">
              <w:rPr>
                <w:rFonts w:cs="TimesNewRoman,Bold"/>
                <w:szCs w:val="20"/>
              </w:rPr>
              <w:t>study</w:t>
            </w:r>
            <w:r>
              <w:rPr>
                <w:rFonts w:cs="TimesNewRoman,Bold"/>
                <w:szCs w:val="20"/>
              </w:rPr>
              <w:t xml:space="preserve"> the optimal allocation of resources</w:t>
            </w:r>
            <w:r w:rsidR="009E72A6">
              <w:rPr>
                <w:rFonts w:cs="TimesNewRoman,Bold"/>
                <w:szCs w:val="20"/>
              </w:rPr>
              <w:t xml:space="preserve"> </w:t>
            </w:r>
            <w:r>
              <w:rPr>
                <w:rFonts w:cs="TimesNewRoman,Bold"/>
                <w:szCs w:val="20"/>
              </w:rPr>
              <w:t xml:space="preserve">within the firm. </w:t>
            </w:r>
            <w:r w:rsidR="000325C4">
              <w:rPr>
                <w:rFonts w:cs="TimesNewRoman,Bold"/>
                <w:szCs w:val="20"/>
              </w:rPr>
              <w:t xml:space="preserve">Within this context, demand analysis, production theory as well as </w:t>
            </w:r>
            <w:r w:rsidR="00EF016E">
              <w:rPr>
                <w:rFonts w:cs="TimesNewRoman,Bold"/>
                <w:szCs w:val="20"/>
              </w:rPr>
              <w:t>cost theory will be emphasized. T</w:t>
            </w:r>
            <w:r w:rsidR="000325C4">
              <w:rPr>
                <w:rFonts w:cs="TimesNewRoman,Bold"/>
                <w:szCs w:val="20"/>
              </w:rPr>
              <w:t>he strategic element of managerial decision making</w:t>
            </w:r>
            <w:r w:rsidR="00EF016E">
              <w:rPr>
                <w:rFonts w:cs="TimesNewRoman,Bold"/>
                <w:szCs w:val="20"/>
              </w:rPr>
              <w:t xml:space="preserve"> is also discussed. To that end, </w:t>
            </w:r>
            <w:r w:rsidR="000325C4">
              <w:rPr>
                <w:rFonts w:cs="TimesNewRoman,Bold"/>
                <w:szCs w:val="20"/>
              </w:rPr>
              <w:t>the market structure/</w:t>
            </w:r>
            <w:r w:rsidR="00EF016E">
              <w:rPr>
                <w:rFonts w:cs="TimesNewRoman,Bold"/>
                <w:szCs w:val="20"/>
              </w:rPr>
              <w:t>environment in</w:t>
            </w:r>
            <w:r w:rsidR="000325C4">
              <w:rPr>
                <w:rFonts w:cs="TimesNewRoman,Bold"/>
                <w:szCs w:val="20"/>
              </w:rPr>
              <w:t xml:space="preserve"> which the firm operates (monopoly, perfect competition, </w:t>
            </w:r>
            <w:proofErr w:type="spellStart"/>
            <w:r w:rsidR="000325C4">
              <w:rPr>
                <w:rFonts w:cs="TimesNewRoman,Bold"/>
                <w:szCs w:val="20"/>
              </w:rPr>
              <w:t>oligogoply</w:t>
            </w:r>
            <w:proofErr w:type="spellEnd"/>
            <w:r w:rsidR="000325C4">
              <w:rPr>
                <w:rFonts w:cs="TimesNewRoman,Bold"/>
                <w:szCs w:val="20"/>
              </w:rPr>
              <w:t xml:space="preserve"> or monopolistic competition) </w:t>
            </w:r>
            <w:r w:rsidR="00475EF3">
              <w:rPr>
                <w:rFonts w:cs="TimesNewRoman,Bold"/>
                <w:szCs w:val="20"/>
              </w:rPr>
              <w:t>and the main determinants of competition facing the firm are</w:t>
            </w:r>
            <w:r w:rsidR="00EF016E">
              <w:rPr>
                <w:rFonts w:cs="TimesNewRoman,Bold"/>
                <w:szCs w:val="20"/>
              </w:rPr>
              <w:t xml:space="preserve"> discussed. OSB graduates will</w:t>
            </w:r>
            <w:r w:rsidR="00475EF3">
              <w:rPr>
                <w:rFonts w:cs="TimesNewRoman,Bold"/>
                <w:szCs w:val="20"/>
              </w:rPr>
              <w:t xml:space="preserve"> be able to </w:t>
            </w:r>
            <w:r w:rsidR="00475EF3" w:rsidRPr="00475EF3">
              <w:rPr>
                <w:rFonts w:cs="TimesNewRoman,Bold"/>
                <w:b/>
                <w:bCs/>
                <w:szCs w:val="20"/>
              </w:rPr>
              <w:t>apply</w:t>
            </w:r>
            <w:r w:rsidR="00EF016E">
              <w:rPr>
                <w:rFonts w:cs="TimesNewRoman,Bold"/>
                <w:szCs w:val="20"/>
              </w:rPr>
              <w:t xml:space="preserve"> </w:t>
            </w:r>
            <w:r w:rsidR="00475EF3">
              <w:rPr>
                <w:rFonts w:cs="TimesNewRoman,Bold"/>
                <w:szCs w:val="20"/>
              </w:rPr>
              <w:t>strategies that allow the firm to successfully compete within its environment.</w:t>
            </w:r>
            <w:r w:rsidR="00475EF3">
              <w:t xml:space="preserve"> In applying these strategies graduates will </w:t>
            </w:r>
            <w:r w:rsidR="00475EF3">
              <w:rPr>
                <w:b/>
                <w:bCs/>
              </w:rPr>
              <w:t xml:space="preserve">use concepts, principles and theories </w:t>
            </w:r>
            <w:r w:rsidR="00475EF3" w:rsidRPr="009C12AD">
              <w:t>from</w:t>
            </w:r>
            <w:r w:rsidR="00475EF3">
              <w:t xml:space="preserve"> economic and game theory.</w:t>
            </w:r>
          </w:p>
          <w:p w:rsidR="00EF016E" w:rsidRDefault="00EF016E" w:rsidP="00EF016E">
            <w:pPr>
              <w:ind w:left="720"/>
              <w:rPr>
                <w:rFonts w:cs="TimesNewRoman,Bold"/>
                <w:szCs w:val="20"/>
              </w:rPr>
            </w:pPr>
          </w:p>
          <w:p w:rsidR="00F0445D" w:rsidRPr="00DB223A" w:rsidRDefault="00EF016E" w:rsidP="00B162B2">
            <w:pPr>
              <w:numPr>
                <w:ilvl w:val="0"/>
                <w:numId w:val="6"/>
              </w:numPr>
              <w:jc w:val="both"/>
              <w:rPr>
                <w:szCs w:val="20"/>
              </w:rPr>
            </w:pPr>
            <w:r w:rsidRPr="009E72A6">
              <w:rPr>
                <w:rFonts w:cs="TimesNewRoman,Bold"/>
                <w:b/>
                <w:bCs/>
                <w:i/>
                <w:iCs/>
                <w:szCs w:val="20"/>
              </w:rPr>
              <w:t>B-LG2: Decision Making</w:t>
            </w:r>
            <w:r w:rsidRPr="009E72A6">
              <w:rPr>
                <w:rFonts w:cs="TimesNewRoman,Bold"/>
                <w:szCs w:val="20"/>
              </w:rPr>
              <w:t xml:space="preserve"> – OSB graduate</w:t>
            </w:r>
            <w:r w:rsidR="009E72A6" w:rsidRPr="009E72A6">
              <w:rPr>
                <w:rFonts w:cs="TimesNewRoman,Bold"/>
                <w:szCs w:val="20"/>
              </w:rPr>
              <w:t>s</w:t>
            </w:r>
            <w:r w:rsidRPr="009E72A6">
              <w:rPr>
                <w:rFonts w:cs="TimesNewRoman,Bold"/>
                <w:szCs w:val="20"/>
              </w:rPr>
              <w:t xml:space="preserve"> will </w:t>
            </w:r>
            <w:r w:rsidR="00191DE3" w:rsidRPr="009E72A6">
              <w:rPr>
                <w:rFonts w:cs="TimesNewRoman,Bold"/>
                <w:b/>
                <w:bCs/>
                <w:szCs w:val="20"/>
              </w:rPr>
              <w:t xml:space="preserve">recognize </w:t>
            </w:r>
            <w:r w:rsidR="00191DE3" w:rsidRPr="009E72A6">
              <w:rPr>
                <w:rFonts w:cs="TimesNewRoman,Bold"/>
                <w:szCs w:val="20"/>
              </w:rPr>
              <w:t>and</w:t>
            </w:r>
            <w:r w:rsidRPr="009E72A6">
              <w:rPr>
                <w:rFonts w:cs="TimesNewRoman,Bold"/>
                <w:szCs w:val="20"/>
              </w:rPr>
              <w:t xml:space="preserve"> </w:t>
            </w:r>
            <w:r w:rsidR="00191DE3" w:rsidRPr="009E72A6">
              <w:rPr>
                <w:rFonts w:cs="TimesNewRoman,Bold"/>
                <w:b/>
                <w:bCs/>
                <w:szCs w:val="20"/>
              </w:rPr>
              <w:t>describe</w:t>
            </w:r>
            <w:r w:rsidR="00B3314A" w:rsidRPr="009E72A6">
              <w:rPr>
                <w:rFonts w:cs="TimesNewRoman,Bold"/>
                <w:szCs w:val="20"/>
              </w:rPr>
              <w:t xml:space="preserve"> appropriate</w:t>
            </w:r>
            <w:r w:rsidRPr="009E72A6">
              <w:rPr>
                <w:rFonts w:cs="TimesNewRoman,Bold"/>
                <w:szCs w:val="20"/>
              </w:rPr>
              <w:t xml:space="preserve"> ana</w:t>
            </w:r>
            <w:r w:rsidR="009E72A6">
              <w:rPr>
                <w:rFonts w:cs="TimesNewRoman,Bold"/>
                <w:szCs w:val="20"/>
              </w:rPr>
              <w:t>lytical-quantitative techniques</w:t>
            </w:r>
            <w:r w:rsidR="00B3314A" w:rsidRPr="009E72A6">
              <w:rPr>
                <w:rFonts w:cs="TimesNewRoman,Bold"/>
                <w:szCs w:val="20"/>
              </w:rPr>
              <w:t xml:space="preserve"> </w:t>
            </w:r>
            <w:r w:rsidR="009E72A6" w:rsidRPr="009E72A6">
              <w:rPr>
                <w:rFonts w:cs="TimesNewRoman,Bold"/>
                <w:szCs w:val="20"/>
              </w:rPr>
              <w:t>that support</w:t>
            </w:r>
            <w:r w:rsidR="00191DE3" w:rsidRPr="009E72A6">
              <w:rPr>
                <w:rFonts w:cs="TimesNewRoman,Bold"/>
                <w:szCs w:val="20"/>
              </w:rPr>
              <w:t xml:space="preserve"> optimal managerial decision</w:t>
            </w:r>
            <w:r w:rsidR="009E72A6" w:rsidRPr="009E72A6">
              <w:rPr>
                <w:rFonts w:cs="TimesNewRoman,Bold"/>
                <w:szCs w:val="20"/>
              </w:rPr>
              <w:t xml:space="preserve"> making</w:t>
            </w:r>
            <w:r w:rsidR="00191DE3" w:rsidRPr="009E72A6">
              <w:rPr>
                <w:rFonts w:cs="TimesNewRoman,Bold"/>
                <w:szCs w:val="20"/>
              </w:rPr>
              <w:t xml:space="preserve">. </w:t>
            </w:r>
            <w:r w:rsidR="009E72A6">
              <w:rPr>
                <w:rFonts w:cs="TimesNewRoman,Bold"/>
                <w:szCs w:val="20"/>
              </w:rPr>
              <w:t xml:space="preserve">Within this </w:t>
            </w:r>
            <w:r w:rsidR="00C87149">
              <w:rPr>
                <w:rFonts w:cs="TimesNewRoman,Bold"/>
                <w:szCs w:val="20"/>
              </w:rPr>
              <w:t>context, regression analysis,</w:t>
            </w:r>
            <w:r w:rsidR="009E72A6">
              <w:rPr>
                <w:rFonts w:cs="TimesNewRoman,Bold"/>
                <w:szCs w:val="20"/>
              </w:rPr>
              <w:t xml:space="preserve"> forecasting</w:t>
            </w:r>
            <w:r w:rsidR="00C87149">
              <w:rPr>
                <w:rFonts w:cs="TimesNewRoman,Bold"/>
                <w:szCs w:val="20"/>
              </w:rPr>
              <w:t xml:space="preserve"> and game theory</w:t>
            </w:r>
            <w:r w:rsidR="009E72A6">
              <w:rPr>
                <w:rFonts w:cs="TimesNewRoman,Bold"/>
                <w:szCs w:val="20"/>
              </w:rPr>
              <w:t xml:space="preserve"> are emphasized. </w:t>
            </w:r>
            <w:r w:rsidR="009E72A6" w:rsidRPr="009E72A6">
              <w:rPr>
                <w:rFonts w:cs="TimesNewRoman,Bold"/>
                <w:szCs w:val="20"/>
              </w:rPr>
              <w:t xml:space="preserve">OSB graduates will </w:t>
            </w:r>
            <w:r w:rsidR="009E72A6" w:rsidRPr="009E72A6">
              <w:rPr>
                <w:rFonts w:cs="TimesNewRoman,Bold"/>
                <w:b/>
                <w:bCs/>
                <w:szCs w:val="20"/>
              </w:rPr>
              <w:t>demonstrate</w:t>
            </w:r>
            <w:r w:rsidR="009E72A6">
              <w:rPr>
                <w:rFonts w:cs="TimesNewRoman,Bold"/>
                <w:szCs w:val="20"/>
              </w:rPr>
              <w:t xml:space="preserve"> </w:t>
            </w:r>
            <w:r w:rsidR="009E72A6" w:rsidRPr="009E72A6">
              <w:rPr>
                <w:rFonts w:cs="TimesNewRoman,Bold"/>
                <w:szCs w:val="20"/>
              </w:rPr>
              <w:t xml:space="preserve">competency in the </w:t>
            </w:r>
            <w:r w:rsidR="009E72A6" w:rsidRPr="009E72A6">
              <w:rPr>
                <w:rFonts w:cs="TimesNewRoman,Bold"/>
                <w:b/>
                <w:bCs/>
                <w:szCs w:val="20"/>
              </w:rPr>
              <w:t xml:space="preserve">application </w:t>
            </w:r>
            <w:r w:rsidR="009E72A6" w:rsidRPr="009E72A6">
              <w:rPr>
                <w:rFonts w:cs="TimesNewRoman,Bold"/>
                <w:szCs w:val="20"/>
              </w:rPr>
              <w:t>of these analytical-quantitative techniques through p</w:t>
            </w:r>
            <w:r w:rsidR="00B162B2">
              <w:rPr>
                <w:rFonts w:cs="TimesNewRoman,Bold"/>
                <w:szCs w:val="20"/>
              </w:rPr>
              <w:t xml:space="preserve">roblems sets, </w:t>
            </w:r>
            <w:r w:rsidR="009E72A6" w:rsidRPr="009E72A6">
              <w:rPr>
                <w:rFonts w:cs="TimesNewRoman,Bold"/>
                <w:szCs w:val="20"/>
              </w:rPr>
              <w:t>a practical</w:t>
            </w:r>
            <w:r w:rsidR="00191DE3" w:rsidRPr="009E72A6">
              <w:rPr>
                <w:rFonts w:cs="TimesNewRoman,Bold"/>
                <w:szCs w:val="20"/>
              </w:rPr>
              <w:t xml:space="preserve"> Excel regression assignment</w:t>
            </w:r>
            <w:r w:rsidR="00B162B2">
              <w:rPr>
                <w:rFonts w:cs="TimesNewRoman,Bold"/>
                <w:szCs w:val="20"/>
              </w:rPr>
              <w:t xml:space="preserve"> and a case analysis setting</w:t>
            </w:r>
            <w:r w:rsidR="009E72A6">
              <w:rPr>
                <w:rFonts w:cs="TimesNewRoman,Bold"/>
                <w:szCs w:val="20"/>
              </w:rPr>
              <w:t>.</w:t>
            </w:r>
          </w:p>
          <w:p w:rsidR="00DB223A" w:rsidRPr="009E72A6" w:rsidRDefault="00DB223A" w:rsidP="00DB223A">
            <w:pPr>
              <w:ind w:left="720"/>
              <w:jc w:val="both"/>
              <w:rPr>
                <w:szCs w:val="20"/>
              </w:rPr>
            </w:pPr>
          </w:p>
          <w:p w:rsidR="00FE777F" w:rsidRPr="000D4519" w:rsidRDefault="00FE777F" w:rsidP="00CF5140">
            <w:pPr>
              <w:rPr>
                <w:sz w:val="28"/>
                <w:szCs w:val="28"/>
              </w:rPr>
            </w:pPr>
          </w:p>
        </w:tc>
      </w:tr>
      <w:tr w:rsidR="00FE777F" w:rsidRPr="000D4519" w:rsidTr="00594FE8">
        <w:tc>
          <w:tcPr>
            <w:tcW w:w="2430" w:type="dxa"/>
          </w:tcPr>
          <w:p w:rsidR="00C87149" w:rsidRDefault="00C87149" w:rsidP="00D101A9">
            <w:pPr>
              <w:rPr>
                <w:b/>
              </w:rPr>
            </w:pPr>
          </w:p>
          <w:p w:rsidR="00C87149" w:rsidRPr="001D5333" w:rsidRDefault="00C87149" w:rsidP="00C87149">
            <w:pPr>
              <w:rPr>
                <w:b/>
              </w:rPr>
            </w:pPr>
            <w:r>
              <w:rPr>
                <w:b/>
              </w:rPr>
              <w:t>Specific Learning Objectives (SLO) for the Course:</w:t>
            </w:r>
          </w:p>
          <w:p w:rsidR="00C87149" w:rsidRDefault="00C87149" w:rsidP="00D101A9">
            <w:pPr>
              <w:rPr>
                <w:b/>
              </w:rPr>
            </w:pPr>
          </w:p>
          <w:p w:rsidR="00C87149" w:rsidRDefault="00C87149" w:rsidP="00D101A9">
            <w:pPr>
              <w:rPr>
                <w:b/>
              </w:rPr>
            </w:pPr>
          </w:p>
          <w:p w:rsidR="00C87149" w:rsidRDefault="00C87149" w:rsidP="00D101A9">
            <w:pPr>
              <w:rPr>
                <w:b/>
              </w:rPr>
            </w:pPr>
          </w:p>
          <w:p w:rsidR="00C87149" w:rsidRDefault="00C87149"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4A2EAE" w:rsidRDefault="004A2EAE" w:rsidP="00D101A9">
            <w:pPr>
              <w:rPr>
                <w:b/>
              </w:rPr>
            </w:pPr>
          </w:p>
          <w:p w:rsidR="00FE777F" w:rsidRPr="000D4519" w:rsidRDefault="00123B7B" w:rsidP="00D101A9">
            <w:pPr>
              <w:rPr>
                <w:b/>
              </w:rPr>
            </w:pPr>
            <w:r>
              <w:rPr>
                <w:b/>
              </w:rPr>
              <w:t>Instructional Methodology:</w:t>
            </w:r>
          </w:p>
          <w:p w:rsidR="00FE777F" w:rsidRPr="000D4519" w:rsidRDefault="00FE777F" w:rsidP="00D101A9">
            <w:pPr>
              <w:rPr>
                <w:sz w:val="28"/>
                <w:szCs w:val="28"/>
              </w:rPr>
            </w:pPr>
          </w:p>
        </w:tc>
        <w:tc>
          <w:tcPr>
            <w:tcW w:w="7830" w:type="dxa"/>
          </w:tcPr>
          <w:p w:rsidR="00C87149" w:rsidRDefault="00C87149" w:rsidP="004F4036"/>
          <w:p w:rsidR="00C87149" w:rsidRDefault="00C87149" w:rsidP="004F4036">
            <w:r>
              <w:t xml:space="preserve">The Specific Learning Objectives (SLOs) for this course that map to the BBA program learning goals discussed above are as follows: </w:t>
            </w:r>
          </w:p>
          <w:p w:rsidR="00C87149" w:rsidRDefault="00C87149" w:rsidP="004F4036">
            <w:pPr>
              <w:rPr>
                <w:rFonts w:cs="TimesNewRoman,Bold"/>
                <w:b/>
                <w:bCs/>
                <w:i/>
                <w:iCs/>
                <w:szCs w:val="20"/>
              </w:rPr>
            </w:pPr>
          </w:p>
          <w:p w:rsidR="00C87149" w:rsidRDefault="00C87149" w:rsidP="004F4036">
            <w:pPr>
              <w:rPr>
                <w:rFonts w:cs="TimesNewRoman,Bold"/>
                <w:b/>
                <w:bCs/>
                <w:i/>
                <w:iCs/>
                <w:szCs w:val="20"/>
              </w:rPr>
            </w:pPr>
            <w:r w:rsidRPr="00CF5140">
              <w:rPr>
                <w:rFonts w:cs="TimesNewRoman,Bold"/>
                <w:b/>
                <w:bCs/>
                <w:i/>
                <w:iCs/>
                <w:szCs w:val="20"/>
              </w:rPr>
              <w:t>B-LG1: Business Professional Knowledge &amp; Competence</w:t>
            </w:r>
          </w:p>
          <w:p w:rsidR="00C87149" w:rsidRDefault="004A2EAE" w:rsidP="00C87149">
            <w:pPr>
              <w:numPr>
                <w:ilvl w:val="0"/>
                <w:numId w:val="7"/>
              </w:numPr>
            </w:pPr>
            <w:r>
              <w:t>Use the tools of marginal analysis to explain the optimal allocation of resources within the firm.</w:t>
            </w:r>
          </w:p>
          <w:p w:rsidR="004A2EAE" w:rsidRDefault="004A2EAE" w:rsidP="004A2EAE">
            <w:pPr>
              <w:numPr>
                <w:ilvl w:val="0"/>
                <w:numId w:val="7"/>
              </w:numPr>
            </w:pPr>
            <w:r>
              <w:t xml:space="preserve">Identify and describe the environment and the main determinants of </w:t>
            </w:r>
            <w:r w:rsidR="00DE4756">
              <w:t xml:space="preserve">demand and </w:t>
            </w:r>
            <w:r>
              <w:lastRenderedPageBreak/>
              <w:t>competition facing the firm.</w:t>
            </w:r>
          </w:p>
          <w:p w:rsidR="004A2EAE" w:rsidRDefault="004A2EAE" w:rsidP="009B307F">
            <w:pPr>
              <w:numPr>
                <w:ilvl w:val="0"/>
                <w:numId w:val="7"/>
              </w:numPr>
            </w:pPr>
            <w:r>
              <w:t xml:space="preserve">Use the tools of economic theory to explain </w:t>
            </w:r>
            <w:r w:rsidR="009B307F">
              <w:t xml:space="preserve">optimal production and pricing decisions </w:t>
            </w:r>
            <w:r>
              <w:t>by the firm in each market structure.</w:t>
            </w:r>
          </w:p>
          <w:p w:rsidR="009B307F" w:rsidRDefault="009B307F" w:rsidP="009B307F">
            <w:pPr>
              <w:numPr>
                <w:ilvl w:val="0"/>
                <w:numId w:val="7"/>
              </w:numPr>
            </w:pPr>
            <w:r>
              <w:t xml:space="preserve">Explain the different pricing practices available to and used by firms.  </w:t>
            </w:r>
          </w:p>
          <w:p w:rsidR="009D6C3D" w:rsidRDefault="009D6C3D" w:rsidP="009D6C3D"/>
          <w:p w:rsidR="009D6C3D" w:rsidRDefault="009D6C3D" w:rsidP="009D6C3D">
            <w:pPr>
              <w:rPr>
                <w:rFonts w:cs="TimesNewRoman,Bold"/>
                <w:b/>
                <w:bCs/>
                <w:i/>
                <w:iCs/>
                <w:szCs w:val="20"/>
              </w:rPr>
            </w:pPr>
            <w:r w:rsidRPr="009E72A6">
              <w:rPr>
                <w:rFonts w:cs="TimesNewRoman,Bold"/>
                <w:b/>
                <w:bCs/>
                <w:i/>
                <w:iCs/>
                <w:szCs w:val="20"/>
              </w:rPr>
              <w:t>B-LG2: Decision Making</w:t>
            </w:r>
          </w:p>
          <w:p w:rsidR="00C87149" w:rsidRDefault="003255B5" w:rsidP="00DE4756">
            <w:pPr>
              <w:numPr>
                <w:ilvl w:val="0"/>
                <w:numId w:val="7"/>
              </w:numPr>
            </w:pPr>
            <w:r>
              <w:t>Apply</w:t>
            </w:r>
            <w:r w:rsidR="009D6C3D">
              <w:t xml:space="preserve"> regression analysis and forecasting </w:t>
            </w:r>
            <w:r>
              <w:t xml:space="preserve">to guide managerial decision making. </w:t>
            </w:r>
          </w:p>
          <w:p w:rsidR="009D6C3D" w:rsidRDefault="009D6C3D" w:rsidP="00DE4756">
            <w:pPr>
              <w:numPr>
                <w:ilvl w:val="0"/>
                <w:numId w:val="7"/>
              </w:numPr>
            </w:pPr>
            <w:r>
              <w:t xml:space="preserve">Use game theory to define the optimal course of action a firm </w:t>
            </w:r>
            <w:r w:rsidR="003255B5">
              <w:t>can take when dealing with competitors.</w:t>
            </w:r>
          </w:p>
          <w:p w:rsidR="003255B5" w:rsidRDefault="003255B5" w:rsidP="004F4036"/>
          <w:p w:rsidR="003255B5" w:rsidRDefault="003255B5" w:rsidP="004F4036"/>
          <w:p w:rsidR="00FE777F" w:rsidRDefault="004F4036" w:rsidP="004F4036">
            <w:r>
              <w:t xml:space="preserve">Lecture, class discussion and </w:t>
            </w:r>
            <w:r w:rsidR="00FE777F" w:rsidRPr="00E43A6D">
              <w:t xml:space="preserve">individual </w:t>
            </w:r>
            <w:r>
              <w:t>problem sets</w:t>
            </w:r>
            <w:r w:rsidR="00475EF3">
              <w:t>.</w:t>
            </w:r>
          </w:p>
          <w:p w:rsidR="00FE777F" w:rsidRPr="00E43A6D" w:rsidRDefault="00FE777F" w:rsidP="00D101A9"/>
        </w:tc>
      </w:tr>
      <w:tr w:rsidR="00FE777F" w:rsidRPr="000D4519" w:rsidTr="00594FE8">
        <w:tc>
          <w:tcPr>
            <w:tcW w:w="2430" w:type="dxa"/>
          </w:tcPr>
          <w:p w:rsidR="00FE777F" w:rsidRPr="000D4519" w:rsidRDefault="00FE777F" w:rsidP="00D101A9">
            <w:pPr>
              <w:rPr>
                <w:b/>
              </w:rPr>
            </w:pPr>
            <w:r w:rsidRPr="000D4519">
              <w:rPr>
                <w:b/>
              </w:rPr>
              <w:lastRenderedPageBreak/>
              <w:t xml:space="preserve">Performance Evaluation and Grading: </w:t>
            </w:r>
          </w:p>
          <w:p w:rsidR="005A50D6" w:rsidRPr="000D4519" w:rsidRDefault="005A50D6" w:rsidP="00D101A9">
            <w:pPr>
              <w:rPr>
                <w:b/>
              </w:rPr>
            </w:pPr>
          </w:p>
          <w:p w:rsidR="00FE777F" w:rsidRPr="000D4519" w:rsidRDefault="00FE777F" w:rsidP="00D101A9">
            <w:pPr>
              <w:rPr>
                <w:b/>
              </w:rPr>
            </w:pPr>
          </w:p>
        </w:tc>
        <w:tc>
          <w:tcPr>
            <w:tcW w:w="7830" w:type="dxa"/>
          </w:tcPr>
          <w:tbl>
            <w:tblPr>
              <w:tblW w:w="0" w:type="auto"/>
              <w:tblInd w:w="72" w:type="dxa"/>
              <w:tblLook w:val="01E0"/>
            </w:tblPr>
            <w:tblGrid>
              <w:gridCol w:w="3420"/>
              <w:gridCol w:w="2340"/>
            </w:tblGrid>
            <w:tr w:rsidR="00F60157" w:rsidRPr="0073000E" w:rsidTr="00D03A7A">
              <w:tc>
                <w:tcPr>
                  <w:tcW w:w="3420" w:type="dxa"/>
                </w:tcPr>
                <w:p w:rsidR="00F60157" w:rsidRPr="0073000E" w:rsidRDefault="00F60157" w:rsidP="00D03A7A">
                  <w:pPr>
                    <w:rPr>
                      <w:sz w:val="22"/>
                      <w:szCs w:val="22"/>
                    </w:rPr>
                  </w:pPr>
                </w:p>
              </w:tc>
              <w:tc>
                <w:tcPr>
                  <w:tcW w:w="2340" w:type="dxa"/>
                </w:tcPr>
                <w:p w:rsidR="00F60157" w:rsidRPr="0073000E" w:rsidRDefault="00F60157" w:rsidP="00D03A7A">
                  <w:pPr>
                    <w:rPr>
                      <w:sz w:val="22"/>
                      <w:szCs w:val="22"/>
                    </w:rPr>
                  </w:pPr>
                </w:p>
              </w:tc>
            </w:tr>
            <w:tr w:rsidR="00F60157" w:rsidRPr="0073000E" w:rsidTr="00D03A7A">
              <w:tc>
                <w:tcPr>
                  <w:tcW w:w="3420" w:type="dxa"/>
                </w:tcPr>
                <w:p w:rsidR="00F60157" w:rsidRPr="0073000E" w:rsidRDefault="00F0445D" w:rsidP="00F60157">
                  <w:pPr>
                    <w:rPr>
                      <w:sz w:val="22"/>
                      <w:szCs w:val="22"/>
                    </w:rPr>
                  </w:pPr>
                  <w:r>
                    <w:rPr>
                      <w:sz w:val="22"/>
                      <w:szCs w:val="22"/>
                    </w:rPr>
                    <w:t>Midterm Exam</w:t>
                  </w:r>
                  <w:r w:rsidR="00A52754">
                    <w:rPr>
                      <w:sz w:val="22"/>
                      <w:szCs w:val="22"/>
                    </w:rPr>
                    <w:t xml:space="preserve"> (Chapters 1 to 6</w:t>
                  </w:r>
                  <w:r w:rsidR="00F60157">
                    <w:rPr>
                      <w:sz w:val="22"/>
                      <w:szCs w:val="22"/>
                    </w:rPr>
                    <w:t>)</w:t>
                  </w:r>
                </w:p>
              </w:tc>
              <w:tc>
                <w:tcPr>
                  <w:tcW w:w="2340" w:type="dxa"/>
                </w:tcPr>
                <w:p w:rsidR="00F60157" w:rsidRPr="0073000E" w:rsidRDefault="00B162B2" w:rsidP="00D03A7A">
                  <w:pPr>
                    <w:jc w:val="center"/>
                    <w:rPr>
                      <w:sz w:val="22"/>
                      <w:szCs w:val="22"/>
                    </w:rPr>
                  </w:pPr>
                  <w:r>
                    <w:rPr>
                      <w:sz w:val="22"/>
                      <w:szCs w:val="22"/>
                    </w:rPr>
                    <w:t>35</w:t>
                  </w:r>
                  <w:r w:rsidR="00F60157">
                    <w:rPr>
                      <w:sz w:val="22"/>
                      <w:szCs w:val="22"/>
                    </w:rPr>
                    <w:t>%</w:t>
                  </w:r>
                </w:p>
              </w:tc>
            </w:tr>
            <w:tr w:rsidR="00F60157" w:rsidRPr="0073000E" w:rsidTr="00D03A7A">
              <w:tc>
                <w:tcPr>
                  <w:tcW w:w="3420" w:type="dxa"/>
                </w:tcPr>
                <w:p w:rsidR="00F60157" w:rsidRPr="0073000E" w:rsidRDefault="00F0445D" w:rsidP="00D03A7A">
                  <w:pPr>
                    <w:rPr>
                      <w:sz w:val="22"/>
                      <w:szCs w:val="22"/>
                    </w:rPr>
                  </w:pPr>
                  <w:r>
                    <w:rPr>
                      <w:sz w:val="22"/>
                      <w:szCs w:val="22"/>
                    </w:rPr>
                    <w:t>Final Exam</w:t>
                  </w:r>
                  <w:r w:rsidR="00F60157">
                    <w:rPr>
                      <w:sz w:val="22"/>
                      <w:szCs w:val="22"/>
                    </w:rPr>
                    <w:t xml:space="preserve"> (Chap</w:t>
                  </w:r>
                  <w:r w:rsidR="00A52754">
                    <w:rPr>
                      <w:sz w:val="22"/>
                      <w:szCs w:val="22"/>
                    </w:rPr>
                    <w:t>ters 7</w:t>
                  </w:r>
                  <w:r w:rsidR="00F60157">
                    <w:rPr>
                      <w:sz w:val="22"/>
                      <w:szCs w:val="22"/>
                    </w:rPr>
                    <w:t xml:space="preserve"> to 11)</w:t>
                  </w:r>
                </w:p>
              </w:tc>
              <w:tc>
                <w:tcPr>
                  <w:tcW w:w="2340" w:type="dxa"/>
                </w:tcPr>
                <w:p w:rsidR="00F60157" w:rsidRPr="0073000E" w:rsidRDefault="00B162B2" w:rsidP="00D03A7A">
                  <w:pPr>
                    <w:jc w:val="center"/>
                    <w:rPr>
                      <w:sz w:val="22"/>
                      <w:szCs w:val="22"/>
                    </w:rPr>
                  </w:pPr>
                  <w:r>
                    <w:rPr>
                      <w:sz w:val="22"/>
                      <w:szCs w:val="22"/>
                    </w:rPr>
                    <w:t>40</w:t>
                  </w:r>
                  <w:r w:rsidR="00F60157" w:rsidRPr="0073000E">
                    <w:rPr>
                      <w:sz w:val="22"/>
                      <w:szCs w:val="22"/>
                    </w:rPr>
                    <w:t>%</w:t>
                  </w:r>
                </w:p>
              </w:tc>
            </w:tr>
            <w:tr w:rsidR="00F60157" w:rsidRPr="0073000E" w:rsidTr="00A52754">
              <w:tc>
                <w:tcPr>
                  <w:tcW w:w="3420" w:type="dxa"/>
                </w:tcPr>
                <w:p w:rsidR="00F60157" w:rsidRPr="0073000E" w:rsidRDefault="00F60157" w:rsidP="00D03A7A">
                  <w:pPr>
                    <w:rPr>
                      <w:sz w:val="22"/>
                      <w:szCs w:val="22"/>
                    </w:rPr>
                  </w:pPr>
                  <w:r>
                    <w:rPr>
                      <w:sz w:val="22"/>
                      <w:szCs w:val="22"/>
                    </w:rPr>
                    <w:t>Assignments (3)</w:t>
                  </w:r>
                </w:p>
              </w:tc>
              <w:tc>
                <w:tcPr>
                  <w:tcW w:w="2340" w:type="dxa"/>
                </w:tcPr>
                <w:p w:rsidR="00F60157" w:rsidRPr="0073000E" w:rsidRDefault="00F60157" w:rsidP="00D03A7A">
                  <w:pPr>
                    <w:jc w:val="center"/>
                    <w:rPr>
                      <w:sz w:val="22"/>
                      <w:szCs w:val="22"/>
                    </w:rPr>
                  </w:pPr>
                  <w:r w:rsidRPr="0073000E">
                    <w:rPr>
                      <w:sz w:val="22"/>
                      <w:szCs w:val="22"/>
                    </w:rPr>
                    <w:t>10%</w:t>
                  </w:r>
                </w:p>
              </w:tc>
            </w:tr>
            <w:tr w:rsidR="00F60157" w:rsidRPr="0073000E" w:rsidTr="00B162B2">
              <w:tc>
                <w:tcPr>
                  <w:tcW w:w="3420" w:type="dxa"/>
                </w:tcPr>
                <w:p w:rsidR="00F60157" w:rsidRPr="0073000E" w:rsidRDefault="00B162B2" w:rsidP="00D03A7A">
                  <w:pPr>
                    <w:rPr>
                      <w:sz w:val="22"/>
                      <w:szCs w:val="22"/>
                    </w:rPr>
                  </w:pPr>
                  <w:r>
                    <w:rPr>
                      <w:sz w:val="22"/>
                      <w:szCs w:val="22"/>
                    </w:rPr>
                    <w:t xml:space="preserve">Case Analysis </w:t>
                  </w:r>
                </w:p>
              </w:tc>
              <w:tc>
                <w:tcPr>
                  <w:tcW w:w="2340" w:type="dxa"/>
                </w:tcPr>
                <w:p w:rsidR="00F60157" w:rsidRPr="0073000E" w:rsidRDefault="00B162B2" w:rsidP="00D03A7A">
                  <w:pPr>
                    <w:jc w:val="center"/>
                    <w:rPr>
                      <w:sz w:val="22"/>
                      <w:szCs w:val="22"/>
                    </w:rPr>
                  </w:pPr>
                  <w:r>
                    <w:rPr>
                      <w:sz w:val="22"/>
                      <w:szCs w:val="22"/>
                    </w:rPr>
                    <w:t>10%</w:t>
                  </w:r>
                </w:p>
              </w:tc>
            </w:tr>
            <w:tr w:rsidR="00B162B2" w:rsidRPr="0073000E" w:rsidTr="00A52754">
              <w:tc>
                <w:tcPr>
                  <w:tcW w:w="3420" w:type="dxa"/>
                  <w:tcBorders>
                    <w:bottom w:val="double" w:sz="4" w:space="0" w:color="auto"/>
                  </w:tcBorders>
                </w:tcPr>
                <w:p w:rsidR="00B162B2" w:rsidRDefault="00B162B2" w:rsidP="00D03A7A">
                  <w:pPr>
                    <w:rPr>
                      <w:sz w:val="22"/>
                      <w:szCs w:val="22"/>
                    </w:rPr>
                  </w:pPr>
                  <w:r>
                    <w:rPr>
                      <w:sz w:val="22"/>
                      <w:szCs w:val="22"/>
                    </w:rPr>
                    <w:t>Attendance and participation</w:t>
                  </w:r>
                </w:p>
              </w:tc>
              <w:tc>
                <w:tcPr>
                  <w:tcW w:w="2340" w:type="dxa"/>
                  <w:tcBorders>
                    <w:bottom w:val="double" w:sz="4" w:space="0" w:color="auto"/>
                  </w:tcBorders>
                </w:tcPr>
                <w:p w:rsidR="00B162B2" w:rsidRPr="0073000E" w:rsidRDefault="00B162B2" w:rsidP="00D03A7A">
                  <w:pPr>
                    <w:jc w:val="center"/>
                    <w:rPr>
                      <w:sz w:val="22"/>
                      <w:szCs w:val="22"/>
                    </w:rPr>
                  </w:pPr>
                  <w:r>
                    <w:rPr>
                      <w:sz w:val="22"/>
                      <w:szCs w:val="22"/>
                    </w:rPr>
                    <w:t>5%</w:t>
                  </w:r>
                </w:p>
              </w:tc>
            </w:tr>
            <w:tr w:rsidR="00F60157" w:rsidRPr="0073000E" w:rsidTr="00A52754">
              <w:tc>
                <w:tcPr>
                  <w:tcW w:w="3420" w:type="dxa"/>
                  <w:tcBorders>
                    <w:top w:val="double" w:sz="4" w:space="0" w:color="auto"/>
                  </w:tcBorders>
                </w:tcPr>
                <w:p w:rsidR="00F60157" w:rsidRPr="0073000E" w:rsidRDefault="00F60157" w:rsidP="00D03A7A">
                  <w:pPr>
                    <w:rPr>
                      <w:sz w:val="22"/>
                      <w:szCs w:val="22"/>
                    </w:rPr>
                  </w:pPr>
                  <w:r w:rsidRPr="0073000E">
                    <w:rPr>
                      <w:sz w:val="22"/>
                      <w:szCs w:val="22"/>
                    </w:rPr>
                    <w:t>Total</w:t>
                  </w:r>
                </w:p>
              </w:tc>
              <w:tc>
                <w:tcPr>
                  <w:tcW w:w="2340" w:type="dxa"/>
                  <w:tcBorders>
                    <w:top w:val="double" w:sz="4" w:space="0" w:color="auto"/>
                  </w:tcBorders>
                </w:tcPr>
                <w:p w:rsidR="00F60157" w:rsidRPr="0073000E" w:rsidRDefault="00F60157" w:rsidP="00D03A7A">
                  <w:pPr>
                    <w:jc w:val="center"/>
                    <w:rPr>
                      <w:sz w:val="22"/>
                      <w:szCs w:val="22"/>
                    </w:rPr>
                  </w:pPr>
                  <w:r w:rsidRPr="0073000E">
                    <w:rPr>
                      <w:sz w:val="22"/>
                      <w:szCs w:val="22"/>
                    </w:rPr>
                    <w:t>100%</w:t>
                  </w:r>
                </w:p>
              </w:tc>
            </w:tr>
            <w:tr w:rsidR="00F60157" w:rsidRPr="0073000E" w:rsidTr="00D03A7A">
              <w:tc>
                <w:tcPr>
                  <w:tcW w:w="3420" w:type="dxa"/>
                </w:tcPr>
                <w:p w:rsidR="00F60157" w:rsidRPr="0073000E" w:rsidRDefault="00F60157" w:rsidP="00D03A7A">
                  <w:pPr>
                    <w:rPr>
                      <w:sz w:val="20"/>
                      <w:szCs w:val="20"/>
                    </w:rPr>
                  </w:pPr>
                </w:p>
              </w:tc>
              <w:tc>
                <w:tcPr>
                  <w:tcW w:w="2340" w:type="dxa"/>
                </w:tcPr>
                <w:p w:rsidR="00F60157" w:rsidRPr="0073000E" w:rsidRDefault="00F60157" w:rsidP="00D03A7A">
                  <w:pPr>
                    <w:rPr>
                      <w:sz w:val="20"/>
                      <w:szCs w:val="20"/>
                    </w:rPr>
                  </w:pPr>
                </w:p>
              </w:tc>
            </w:tr>
          </w:tbl>
          <w:p w:rsidR="004F4036" w:rsidRPr="000D4519" w:rsidRDefault="004F4036" w:rsidP="00D101A9">
            <w:pPr>
              <w:rPr>
                <w:sz w:val="28"/>
                <w:szCs w:val="28"/>
              </w:rPr>
            </w:pPr>
          </w:p>
        </w:tc>
      </w:tr>
      <w:tr w:rsidR="00FE777F" w:rsidRPr="000D4519" w:rsidTr="00594FE8">
        <w:tc>
          <w:tcPr>
            <w:tcW w:w="2430" w:type="dxa"/>
          </w:tcPr>
          <w:p w:rsidR="006E7288" w:rsidRDefault="00FE777F" w:rsidP="004B786B">
            <w:pPr>
              <w:rPr>
                <w:b/>
              </w:rPr>
            </w:pPr>
            <w:r w:rsidRPr="000D4519">
              <w:rPr>
                <w:b/>
              </w:rPr>
              <w:t xml:space="preserve">Summary </w:t>
            </w:r>
          </w:p>
          <w:p w:rsidR="006E7288" w:rsidRDefault="00FE777F" w:rsidP="004B786B">
            <w:pPr>
              <w:rPr>
                <w:b/>
              </w:rPr>
            </w:pPr>
            <w:r w:rsidRPr="000D4519">
              <w:rPr>
                <w:b/>
              </w:rPr>
              <w:t>of Topical</w:t>
            </w:r>
          </w:p>
          <w:p w:rsidR="00FE777F" w:rsidRPr="000D4519" w:rsidRDefault="00FE777F" w:rsidP="004B786B">
            <w:pPr>
              <w:rPr>
                <w:b/>
              </w:rPr>
            </w:pPr>
            <w:r w:rsidRPr="000D4519">
              <w:rPr>
                <w:b/>
              </w:rPr>
              <w:t xml:space="preserve"> Coverage:</w:t>
            </w:r>
          </w:p>
          <w:p w:rsidR="00FE777F" w:rsidRPr="000D4519" w:rsidRDefault="00FE777F" w:rsidP="004B786B">
            <w:pPr>
              <w:rPr>
                <w:b/>
              </w:rPr>
            </w:pPr>
          </w:p>
        </w:tc>
        <w:tc>
          <w:tcPr>
            <w:tcW w:w="7830" w:type="dxa"/>
          </w:tcPr>
          <w:p w:rsidR="00FE777F" w:rsidRDefault="00FE777F"/>
          <w:tbl>
            <w:tblPr>
              <w:tblW w:w="8509" w:type="dxa"/>
              <w:tblLook w:val="04A0"/>
            </w:tblPr>
            <w:tblGrid>
              <w:gridCol w:w="5538"/>
              <w:gridCol w:w="1356"/>
              <w:gridCol w:w="808"/>
              <w:gridCol w:w="807"/>
            </w:tblGrid>
            <w:tr w:rsidR="00123B7B" w:rsidRPr="00123B7B" w:rsidTr="00A8359B">
              <w:trPr>
                <w:trHeight w:val="315"/>
              </w:trPr>
              <w:tc>
                <w:tcPr>
                  <w:tcW w:w="5538" w:type="dxa"/>
                  <w:tcBorders>
                    <w:top w:val="nil"/>
                    <w:left w:val="nil"/>
                    <w:bottom w:val="nil"/>
                    <w:right w:val="nil"/>
                  </w:tcBorders>
                  <w:shd w:val="clear" w:color="auto" w:fill="auto"/>
                  <w:hideMark/>
                </w:tcPr>
                <w:p w:rsidR="00123B7B" w:rsidRPr="00123B7B" w:rsidRDefault="00123B7B" w:rsidP="00123B7B">
                  <w:pPr>
                    <w:rPr>
                      <w:color w:val="000000"/>
                    </w:rPr>
                  </w:pPr>
                </w:p>
              </w:tc>
              <w:tc>
                <w:tcPr>
                  <w:tcW w:w="1356" w:type="dxa"/>
                  <w:vMerge w:val="restart"/>
                  <w:tcBorders>
                    <w:top w:val="nil"/>
                    <w:left w:val="nil"/>
                    <w:bottom w:val="single" w:sz="8" w:space="0" w:color="000000"/>
                    <w:right w:val="nil"/>
                  </w:tcBorders>
                  <w:shd w:val="clear" w:color="auto" w:fill="auto"/>
                  <w:hideMark/>
                </w:tcPr>
                <w:p w:rsidR="00123B7B" w:rsidRDefault="00123B7B" w:rsidP="00123B7B">
                  <w:pPr>
                    <w:jc w:val="center"/>
                    <w:rPr>
                      <w:rFonts w:ascii="Calibri" w:hAnsi="Calibri"/>
                      <w:color w:val="000000"/>
                      <w:sz w:val="22"/>
                      <w:szCs w:val="22"/>
                    </w:rPr>
                  </w:pPr>
                </w:p>
                <w:p w:rsidR="00123B7B" w:rsidRDefault="00123B7B" w:rsidP="00123B7B">
                  <w:pPr>
                    <w:jc w:val="center"/>
                    <w:rPr>
                      <w:rFonts w:ascii="Calibri" w:hAnsi="Calibri"/>
                      <w:color w:val="000000"/>
                      <w:sz w:val="22"/>
                      <w:szCs w:val="22"/>
                    </w:rPr>
                  </w:pPr>
                  <w:r>
                    <w:rPr>
                      <w:rFonts w:ascii="Calibri" w:hAnsi="Calibri"/>
                      <w:color w:val="000000"/>
                      <w:sz w:val="22"/>
                      <w:szCs w:val="22"/>
                    </w:rPr>
                    <w:t>SLO</w:t>
                  </w:r>
                </w:p>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Referenced</w:t>
                  </w:r>
                </w:p>
              </w:tc>
              <w:tc>
                <w:tcPr>
                  <w:tcW w:w="808" w:type="dxa"/>
                  <w:tcBorders>
                    <w:top w:val="nil"/>
                    <w:left w:val="nil"/>
                    <w:bottom w:val="nil"/>
                    <w:right w:val="nil"/>
                  </w:tcBorders>
                  <w:shd w:val="clear" w:color="auto" w:fill="auto"/>
                  <w:hideMark/>
                </w:tcPr>
                <w:p w:rsidR="00123B7B" w:rsidRPr="00123B7B" w:rsidRDefault="00123B7B" w:rsidP="00123B7B">
                  <w:pPr>
                    <w:rPr>
                      <w:color w:val="000000"/>
                    </w:rPr>
                  </w:pPr>
                </w:p>
              </w:tc>
              <w:tc>
                <w:tcPr>
                  <w:tcW w:w="807" w:type="dxa"/>
                  <w:tcBorders>
                    <w:top w:val="nil"/>
                    <w:left w:val="nil"/>
                    <w:bottom w:val="nil"/>
                    <w:right w:val="nil"/>
                  </w:tcBorders>
                  <w:shd w:val="clear" w:color="auto" w:fill="auto"/>
                  <w:noWrap/>
                  <w:vAlign w:val="bottom"/>
                  <w:hideMark/>
                </w:tcPr>
                <w:p w:rsidR="00123B7B" w:rsidRPr="00123B7B" w:rsidRDefault="00123B7B" w:rsidP="00123B7B">
                  <w:pPr>
                    <w:rPr>
                      <w:rFonts w:ascii="Calibri" w:hAnsi="Calibri"/>
                      <w:color w:val="000000"/>
                      <w:sz w:val="22"/>
                      <w:szCs w:val="22"/>
                    </w:rPr>
                  </w:pP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rFonts w:ascii="Calibri" w:hAnsi="Calibri"/>
                      <w:color w:val="000000"/>
                      <w:sz w:val="22"/>
                      <w:szCs w:val="22"/>
                    </w:rPr>
                  </w:pPr>
                </w:p>
              </w:tc>
              <w:tc>
                <w:tcPr>
                  <w:tcW w:w="1356" w:type="dxa"/>
                  <w:vMerge/>
                  <w:tcBorders>
                    <w:top w:val="nil"/>
                    <w:left w:val="nil"/>
                    <w:bottom w:val="single" w:sz="8" w:space="0" w:color="000000"/>
                    <w:right w:val="nil"/>
                  </w:tcBorders>
                  <w:vAlign w:val="center"/>
                  <w:hideMark/>
                </w:tcPr>
                <w:p w:rsidR="00123B7B" w:rsidRPr="00123B7B" w:rsidRDefault="00123B7B" w:rsidP="00123B7B">
                  <w:pPr>
                    <w:rPr>
                      <w:rFonts w:ascii="Calibri" w:hAnsi="Calibri"/>
                      <w:color w:val="000000"/>
                      <w:sz w:val="22"/>
                      <w:szCs w:val="22"/>
                    </w:rPr>
                  </w:pPr>
                </w:p>
              </w:tc>
              <w:tc>
                <w:tcPr>
                  <w:tcW w:w="808" w:type="dxa"/>
                  <w:tcBorders>
                    <w:top w:val="nil"/>
                    <w:left w:val="nil"/>
                    <w:bottom w:val="single" w:sz="8" w:space="0" w:color="auto"/>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Hours</w:t>
                  </w:r>
                </w:p>
              </w:tc>
              <w:tc>
                <w:tcPr>
                  <w:tcW w:w="807" w:type="dxa"/>
                  <w:tcBorders>
                    <w:top w:val="nil"/>
                    <w:left w:val="nil"/>
                    <w:bottom w:val="single" w:sz="8" w:space="0" w:color="auto"/>
                    <w:right w:val="nil"/>
                  </w:tcBorders>
                  <w:shd w:val="clear" w:color="auto" w:fill="auto"/>
                  <w:noWrap/>
                  <w:vAlign w:val="bottom"/>
                  <w:hideMark/>
                </w:tcPr>
                <w:p w:rsidR="00123B7B" w:rsidRPr="00123B7B" w:rsidRDefault="00123B7B" w:rsidP="00123B7B">
                  <w:pPr>
                    <w:rPr>
                      <w:rFonts w:ascii="Calibri" w:hAnsi="Calibri"/>
                      <w:color w:val="000000"/>
                      <w:sz w:val="22"/>
                      <w:szCs w:val="22"/>
                    </w:rPr>
                  </w:pPr>
                  <w:r w:rsidRPr="00123B7B">
                    <w:rPr>
                      <w:rFonts w:ascii="Calibri" w:hAnsi="Calibri"/>
                      <w:color w:val="000000"/>
                      <w:sz w:val="22"/>
                      <w:szCs w:val="22"/>
                    </w:rPr>
                    <w:t>% of time</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1: The nature and scope of managerial economics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1.25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3.33</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2: Optimization techniques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1,3</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1.25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3.33</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3: Demand theory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6.67</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4: Demand estimation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2,6</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13.33</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5: Demand forecasting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2,7</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13.33</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6: Production theory and estimation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1,3,5</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6.67</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7: Cost theory and estimation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1,3,5</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6.67</w:t>
                  </w:r>
                </w:p>
              </w:tc>
            </w:tr>
            <w:tr w:rsidR="00123B7B" w:rsidRPr="00123B7B" w:rsidTr="00A8359B">
              <w:trPr>
                <w:trHeight w:val="423"/>
              </w:trPr>
              <w:tc>
                <w:tcPr>
                  <w:tcW w:w="5538" w:type="dxa"/>
                  <w:tcBorders>
                    <w:top w:val="nil"/>
                    <w:left w:val="nil"/>
                    <w:bottom w:val="nil"/>
                    <w:right w:val="nil"/>
                  </w:tcBorders>
                  <w:shd w:val="clear" w:color="auto" w:fill="auto"/>
                  <w:noWrap/>
                  <w:vAlign w:val="bottom"/>
                  <w:hideMark/>
                </w:tcPr>
                <w:p w:rsidR="00123B7B" w:rsidRPr="00123B7B" w:rsidRDefault="00123B7B" w:rsidP="00123B7B">
                  <w:pPr>
                    <w:jc w:val="both"/>
                    <w:rPr>
                      <w:color w:val="000000"/>
                    </w:rPr>
                  </w:pPr>
                  <w:r w:rsidRPr="00123B7B">
                    <w:rPr>
                      <w:color w:val="000000"/>
                    </w:rPr>
                    <w:t xml:space="preserve">Chapter 8: Market structure: Perfect competition, monopoly and monopolistic competition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2,3,4</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3.75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10</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9: Oligopoly and firm architecture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2,3,4,6</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13.33</w:t>
                  </w:r>
                </w:p>
              </w:tc>
            </w:tr>
            <w:tr w:rsidR="00123B7B" w:rsidRPr="00123B7B" w:rsidTr="00A8359B">
              <w:trPr>
                <w:trHeight w:val="315"/>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 xml:space="preserve">Chapter 10: Game theory and strategic behavior                             </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6</w:t>
                  </w: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3.75</w:t>
                  </w:r>
                </w:p>
              </w:tc>
              <w:tc>
                <w:tcPr>
                  <w:tcW w:w="807" w:type="dxa"/>
                  <w:tcBorders>
                    <w:top w:val="nil"/>
                    <w:left w:val="nil"/>
                    <w:bottom w:val="nil"/>
                    <w:right w:val="nil"/>
                  </w:tcBorders>
                  <w:shd w:val="clear" w:color="auto" w:fill="auto"/>
                  <w:noWrap/>
                  <w:vAlign w:val="bottom"/>
                  <w:hideMark/>
                </w:tcPr>
                <w:p w:rsidR="00123B7B" w:rsidRPr="00123B7B" w:rsidRDefault="00123B7B" w:rsidP="00A02630">
                  <w:pPr>
                    <w:jc w:val="center"/>
                    <w:rPr>
                      <w:rFonts w:ascii="Calibri" w:hAnsi="Calibri"/>
                      <w:color w:val="000000"/>
                      <w:sz w:val="22"/>
                      <w:szCs w:val="22"/>
                    </w:rPr>
                  </w:pPr>
                  <w:r w:rsidRPr="00123B7B">
                    <w:rPr>
                      <w:rFonts w:ascii="Calibri" w:hAnsi="Calibri"/>
                      <w:color w:val="000000"/>
                      <w:sz w:val="22"/>
                      <w:szCs w:val="22"/>
                    </w:rPr>
                    <w:t>10</w:t>
                  </w:r>
                </w:p>
              </w:tc>
            </w:tr>
            <w:tr w:rsidR="00123B7B" w:rsidRPr="00123B7B" w:rsidTr="00A8359B">
              <w:trPr>
                <w:trHeight w:val="315"/>
              </w:trPr>
              <w:tc>
                <w:tcPr>
                  <w:tcW w:w="5538" w:type="dxa"/>
                  <w:tcBorders>
                    <w:top w:val="nil"/>
                    <w:left w:val="nil"/>
                    <w:bottom w:val="single" w:sz="8" w:space="0" w:color="auto"/>
                    <w:right w:val="nil"/>
                  </w:tcBorders>
                  <w:shd w:val="clear" w:color="auto" w:fill="auto"/>
                  <w:noWrap/>
                  <w:vAlign w:val="bottom"/>
                  <w:hideMark/>
                </w:tcPr>
                <w:p w:rsidR="00123B7B" w:rsidRPr="00123B7B" w:rsidRDefault="00123B7B" w:rsidP="00123B7B">
                  <w:pPr>
                    <w:rPr>
                      <w:color w:val="000000"/>
                    </w:rPr>
                  </w:pPr>
                  <w:r w:rsidRPr="00123B7B">
                    <w:rPr>
                      <w:color w:val="000000"/>
                    </w:rPr>
                    <w:t>Chapter 11: Pricing practices</w:t>
                  </w:r>
                </w:p>
              </w:tc>
              <w:tc>
                <w:tcPr>
                  <w:tcW w:w="1356" w:type="dxa"/>
                  <w:tcBorders>
                    <w:top w:val="nil"/>
                    <w:left w:val="nil"/>
                    <w:bottom w:val="single" w:sz="8" w:space="0" w:color="auto"/>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4</w:t>
                  </w:r>
                </w:p>
              </w:tc>
              <w:tc>
                <w:tcPr>
                  <w:tcW w:w="808" w:type="dxa"/>
                  <w:tcBorders>
                    <w:top w:val="nil"/>
                    <w:left w:val="nil"/>
                    <w:bottom w:val="single" w:sz="8" w:space="0" w:color="auto"/>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5</w:t>
                  </w:r>
                </w:p>
              </w:tc>
              <w:tc>
                <w:tcPr>
                  <w:tcW w:w="807" w:type="dxa"/>
                  <w:tcBorders>
                    <w:top w:val="nil"/>
                    <w:left w:val="nil"/>
                    <w:bottom w:val="single" w:sz="8" w:space="0" w:color="auto"/>
                    <w:right w:val="nil"/>
                  </w:tcBorders>
                  <w:shd w:val="clear" w:color="auto" w:fill="auto"/>
                  <w:noWrap/>
                  <w:vAlign w:val="bottom"/>
                  <w:hideMark/>
                </w:tcPr>
                <w:p w:rsidR="00123B7B" w:rsidRPr="00123B7B" w:rsidRDefault="00123B7B" w:rsidP="00123B7B">
                  <w:pPr>
                    <w:jc w:val="right"/>
                    <w:rPr>
                      <w:rFonts w:ascii="Calibri" w:hAnsi="Calibri"/>
                      <w:color w:val="000000"/>
                      <w:sz w:val="22"/>
                      <w:szCs w:val="22"/>
                    </w:rPr>
                  </w:pPr>
                  <w:r w:rsidRPr="00123B7B">
                    <w:rPr>
                      <w:rFonts w:ascii="Calibri" w:hAnsi="Calibri"/>
                      <w:color w:val="000000"/>
                      <w:sz w:val="22"/>
                      <w:szCs w:val="22"/>
                    </w:rPr>
                    <w:t>13.33</w:t>
                  </w:r>
                </w:p>
              </w:tc>
            </w:tr>
            <w:tr w:rsidR="00123B7B" w:rsidRPr="00123B7B" w:rsidTr="00A8359B">
              <w:trPr>
                <w:trHeight w:val="330"/>
              </w:trPr>
              <w:tc>
                <w:tcPr>
                  <w:tcW w:w="5538"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r w:rsidRPr="00123B7B">
                    <w:rPr>
                      <w:color w:val="000000"/>
                    </w:rPr>
                    <w:t>Total</w:t>
                  </w:r>
                </w:p>
              </w:tc>
              <w:tc>
                <w:tcPr>
                  <w:tcW w:w="1356" w:type="dxa"/>
                  <w:tcBorders>
                    <w:top w:val="nil"/>
                    <w:left w:val="nil"/>
                    <w:bottom w:val="nil"/>
                    <w:right w:val="nil"/>
                  </w:tcBorders>
                  <w:shd w:val="clear" w:color="auto" w:fill="auto"/>
                  <w:noWrap/>
                  <w:vAlign w:val="bottom"/>
                  <w:hideMark/>
                </w:tcPr>
                <w:p w:rsidR="00123B7B" w:rsidRPr="00123B7B" w:rsidRDefault="00123B7B" w:rsidP="00123B7B">
                  <w:pPr>
                    <w:rPr>
                      <w:color w:val="000000"/>
                    </w:rPr>
                  </w:pPr>
                </w:p>
              </w:tc>
              <w:tc>
                <w:tcPr>
                  <w:tcW w:w="808"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37.5</w:t>
                  </w:r>
                </w:p>
              </w:tc>
              <w:tc>
                <w:tcPr>
                  <w:tcW w:w="807" w:type="dxa"/>
                  <w:tcBorders>
                    <w:top w:val="nil"/>
                    <w:left w:val="nil"/>
                    <w:bottom w:val="nil"/>
                    <w:right w:val="nil"/>
                  </w:tcBorders>
                  <w:shd w:val="clear" w:color="auto" w:fill="auto"/>
                  <w:noWrap/>
                  <w:vAlign w:val="bottom"/>
                  <w:hideMark/>
                </w:tcPr>
                <w:p w:rsidR="00123B7B" w:rsidRPr="00123B7B" w:rsidRDefault="00123B7B" w:rsidP="00123B7B">
                  <w:pPr>
                    <w:jc w:val="center"/>
                    <w:rPr>
                      <w:rFonts w:ascii="Calibri" w:hAnsi="Calibri"/>
                      <w:color w:val="000000"/>
                      <w:sz w:val="22"/>
                      <w:szCs w:val="22"/>
                    </w:rPr>
                  </w:pPr>
                  <w:r w:rsidRPr="00123B7B">
                    <w:rPr>
                      <w:rFonts w:ascii="Calibri" w:hAnsi="Calibri"/>
                      <w:color w:val="000000"/>
                      <w:sz w:val="22"/>
                      <w:szCs w:val="22"/>
                    </w:rPr>
                    <w:t>100%</w:t>
                  </w:r>
                </w:p>
              </w:tc>
            </w:tr>
            <w:tr w:rsidR="00A8359B" w:rsidRPr="00123B7B" w:rsidTr="00A8359B">
              <w:trPr>
                <w:trHeight w:val="315"/>
              </w:trPr>
              <w:tc>
                <w:tcPr>
                  <w:tcW w:w="5538" w:type="dxa"/>
                  <w:tcBorders>
                    <w:top w:val="nil"/>
                    <w:left w:val="nil"/>
                    <w:bottom w:val="nil"/>
                    <w:right w:val="nil"/>
                  </w:tcBorders>
                  <w:shd w:val="clear" w:color="auto" w:fill="auto"/>
                  <w:noWrap/>
                  <w:vAlign w:val="bottom"/>
                  <w:hideMark/>
                </w:tcPr>
                <w:p w:rsidR="00A8359B" w:rsidRPr="00123B7B" w:rsidRDefault="00A8359B" w:rsidP="00123B7B">
                  <w:pPr>
                    <w:rPr>
                      <w:color w:val="000000"/>
                    </w:rPr>
                  </w:pPr>
                </w:p>
              </w:tc>
              <w:tc>
                <w:tcPr>
                  <w:tcW w:w="1356" w:type="dxa"/>
                  <w:tcBorders>
                    <w:top w:val="nil"/>
                    <w:left w:val="nil"/>
                    <w:bottom w:val="nil"/>
                    <w:right w:val="nil"/>
                  </w:tcBorders>
                  <w:shd w:val="clear" w:color="auto" w:fill="auto"/>
                  <w:noWrap/>
                  <w:vAlign w:val="bottom"/>
                  <w:hideMark/>
                </w:tcPr>
                <w:p w:rsidR="00A8359B" w:rsidRPr="00123B7B" w:rsidRDefault="00A8359B" w:rsidP="00123B7B">
                  <w:pPr>
                    <w:rPr>
                      <w:color w:val="000000"/>
                    </w:rPr>
                  </w:pPr>
                </w:p>
              </w:tc>
              <w:tc>
                <w:tcPr>
                  <w:tcW w:w="808" w:type="dxa"/>
                  <w:tcBorders>
                    <w:top w:val="nil"/>
                    <w:left w:val="nil"/>
                    <w:bottom w:val="nil"/>
                    <w:right w:val="nil"/>
                  </w:tcBorders>
                  <w:shd w:val="clear" w:color="auto" w:fill="auto"/>
                  <w:noWrap/>
                  <w:vAlign w:val="bottom"/>
                  <w:hideMark/>
                </w:tcPr>
                <w:p w:rsidR="00A8359B" w:rsidRPr="00123B7B" w:rsidRDefault="00A8359B" w:rsidP="00123B7B">
                  <w:pPr>
                    <w:jc w:val="center"/>
                    <w:rPr>
                      <w:rFonts w:ascii="Calibri" w:hAnsi="Calibri"/>
                      <w:color w:val="000000"/>
                      <w:sz w:val="22"/>
                      <w:szCs w:val="22"/>
                    </w:rPr>
                  </w:pPr>
                </w:p>
              </w:tc>
              <w:tc>
                <w:tcPr>
                  <w:tcW w:w="807" w:type="dxa"/>
                  <w:tcBorders>
                    <w:top w:val="nil"/>
                    <w:left w:val="nil"/>
                    <w:bottom w:val="nil"/>
                    <w:right w:val="nil"/>
                  </w:tcBorders>
                  <w:shd w:val="clear" w:color="auto" w:fill="auto"/>
                  <w:noWrap/>
                  <w:vAlign w:val="bottom"/>
                  <w:hideMark/>
                </w:tcPr>
                <w:p w:rsidR="00A8359B" w:rsidRPr="00123B7B" w:rsidRDefault="00A8359B" w:rsidP="00123B7B">
                  <w:pPr>
                    <w:jc w:val="center"/>
                    <w:rPr>
                      <w:rFonts w:ascii="Calibri" w:hAnsi="Calibri"/>
                      <w:color w:val="000000"/>
                      <w:sz w:val="22"/>
                      <w:szCs w:val="22"/>
                    </w:rPr>
                  </w:pPr>
                </w:p>
              </w:tc>
            </w:tr>
          </w:tbl>
          <w:p w:rsidR="004B68E0" w:rsidRPr="004B68E0" w:rsidRDefault="004B68E0" w:rsidP="004B68E0"/>
        </w:tc>
      </w:tr>
      <w:tr w:rsidR="00FE777F" w:rsidRPr="000D4519" w:rsidTr="00594FE8">
        <w:tc>
          <w:tcPr>
            <w:tcW w:w="2430" w:type="dxa"/>
          </w:tcPr>
          <w:p w:rsidR="004B68E0" w:rsidRDefault="004B68E0" w:rsidP="00D101A9">
            <w:pPr>
              <w:rPr>
                <w:b/>
              </w:rPr>
            </w:pPr>
          </w:p>
          <w:p w:rsidR="00FE777F" w:rsidRPr="000D4519" w:rsidRDefault="00FE777F" w:rsidP="00D101A9">
            <w:pPr>
              <w:rPr>
                <w:b/>
              </w:rPr>
            </w:pPr>
            <w:r w:rsidRPr="000D4519">
              <w:rPr>
                <w:b/>
              </w:rPr>
              <w:lastRenderedPageBreak/>
              <w:t>Use of Technology:</w:t>
            </w:r>
          </w:p>
          <w:p w:rsidR="00FE777F" w:rsidRPr="000D4519" w:rsidRDefault="00FE777F" w:rsidP="00D101A9">
            <w:pPr>
              <w:rPr>
                <w:b/>
              </w:rPr>
            </w:pPr>
          </w:p>
        </w:tc>
        <w:tc>
          <w:tcPr>
            <w:tcW w:w="7830" w:type="dxa"/>
          </w:tcPr>
          <w:p w:rsidR="003255B5" w:rsidRDefault="003255B5" w:rsidP="00CE5A0F"/>
          <w:p w:rsidR="00FE777F" w:rsidRDefault="00B162B2" w:rsidP="00CE5A0F">
            <w:r>
              <w:lastRenderedPageBreak/>
              <w:t xml:space="preserve">MS word, MS PowerPoint and MS excel will be used in the course. </w:t>
            </w:r>
            <w:r w:rsidR="00CE5A0F">
              <w:t xml:space="preserve">The course includes a regression assignment that deals with estimating and forecasting regression equations. Students will be expected to use MS Excel for this assignment. </w:t>
            </w:r>
            <w:r w:rsidR="00FE777F" w:rsidRPr="005E332B">
              <w:t xml:space="preserve"> </w:t>
            </w:r>
          </w:p>
          <w:p w:rsidR="00FE777F" w:rsidRDefault="00FE777F" w:rsidP="00D101A9"/>
          <w:p w:rsidR="005A50D6" w:rsidRPr="005E332B" w:rsidRDefault="005A50D6" w:rsidP="00D101A9"/>
        </w:tc>
      </w:tr>
      <w:tr w:rsidR="00FE777F" w:rsidRPr="000D4519" w:rsidTr="00594FE8">
        <w:tc>
          <w:tcPr>
            <w:tcW w:w="2430" w:type="dxa"/>
          </w:tcPr>
          <w:p w:rsidR="00FE777F" w:rsidRPr="000D4519" w:rsidRDefault="00FE777F" w:rsidP="00D101A9">
            <w:pPr>
              <w:rPr>
                <w:b/>
              </w:rPr>
            </w:pPr>
            <w:r w:rsidRPr="000D4519">
              <w:rPr>
                <w:b/>
              </w:rPr>
              <w:lastRenderedPageBreak/>
              <w:t>Academic Honesty:</w:t>
            </w:r>
          </w:p>
          <w:p w:rsidR="00FE777F" w:rsidRPr="000D4519" w:rsidRDefault="00FE777F" w:rsidP="00D101A9">
            <w:pPr>
              <w:rPr>
                <w:b/>
              </w:rPr>
            </w:pPr>
          </w:p>
        </w:tc>
        <w:tc>
          <w:tcPr>
            <w:tcW w:w="7830" w:type="dxa"/>
          </w:tcPr>
          <w:p w:rsidR="004B68E0" w:rsidRPr="004B68E0" w:rsidRDefault="004B68E0" w:rsidP="004B68E0">
            <w:pPr>
              <w:widowControl w:val="0"/>
              <w:tabs>
                <w:tab w:val="left" w:pos="-1620"/>
              </w:tabs>
              <w:jc w:val="both"/>
              <w:rPr>
                <w:bCs/>
              </w:rPr>
            </w:pPr>
            <w:r w:rsidRPr="004B68E0">
              <w:rPr>
                <w:bCs/>
              </w:rPr>
              <w:t xml:space="preserve">Students are expected to complete all work with the highest standard of integrity in line with AUB’s Student Code of Conduct and the Olayan School of Business Honor Code. Any form of academic misconduct will not be tolerated. </w:t>
            </w:r>
          </w:p>
          <w:p w:rsidR="005A50D6" w:rsidRDefault="005A50D6" w:rsidP="000D4519">
            <w:pPr>
              <w:widowControl w:val="0"/>
              <w:tabs>
                <w:tab w:val="left" w:pos="-1620"/>
              </w:tabs>
            </w:pPr>
          </w:p>
          <w:p w:rsidR="005A50D6" w:rsidRDefault="005A50D6" w:rsidP="000D4519">
            <w:pPr>
              <w:widowControl w:val="0"/>
              <w:tabs>
                <w:tab w:val="left" w:pos="-1620"/>
              </w:tabs>
            </w:pPr>
          </w:p>
          <w:p w:rsidR="005A50D6" w:rsidRDefault="005A50D6" w:rsidP="000D4519">
            <w:pPr>
              <w:widowControl w:val="0"/>
              <w:tabs>
                <w:tab w:val="left" w:pos="-1620"/>
              </w:tabs>
            </w:pPr>
          </w:p>
          <w:p w:rsidR="005A50D6" w:rsidRPr="00AA3C08" w:rsidRDefault="005A50D6" w:rsidP="000D4519">
            <w:pPr>
              <w:widowControl w:val="0"/>
              <w:tabs>
                <w:tab w:val="left" w:pos="-1620"/>
              </w:tabs>
            </w:pPr>
          </w:p>
        </w:tc>
      </w:tr>
      <w:tr w:rsidR="00FE777F" w:rsidRPr="000D4519" w:rsidTr="00397F13">
        <w:trPr>
          <w:trHeight w:val="2808"/>
        </w:trPr>
        <w:tc>
          <w:tcPr>
            <w:tcW w:w="2430" w:type="dxa"/>
          </w:tcPr>
          <w:p w:rsidR="00FE777F" w:rsidRPr="000D4519" w:rsidRDefault="00FE777F" w:rsidP="004B786B">
            <w:pPr>
              <w:rPr>
                <w:b/>
              </w:rPr>
            </w:pPr>
            <w:r w:rsidRPr="000D4519">
              <w:rPr>
                <w:b/>
              </w:rPr>
              <w:t>Other Course Policies:</w:t>
            </w:r>
          </w:p>
          <w:p w:rsidR="00FE777F" w:rsidRPr="000D4519" w:rsidRDefault="00FE777F" w:rsidP="004B786B">
            <w:pPr>
              <w:rPr>
                <w:b/>
              </w:rPr>
            </w:pPr>
          </w:p>
        </w:tc>
        <w:tc>
          <w:tcPr>
            <w:tcW w:w="7830" w:type="dxa"/>
          </w:tcPr>
          <w:p w:rsidR="00FE777F" w:rsidRPr="000D4519" w:rsidRDefault="00B162B2" w:rsidP="0035033D">
            <w:pPr>
              <w:rPr>
                <w:sz w:val="28"/>
                <w:szCs w:val="28"/>
              </w:rPr>
            </w:pPr>
            <w:r w:rsidRPr="00B162B2">
              <w:rPr>
                <w:u w:val="single"/>
              </w:rPr>
              <w:t>Attendance:</w:t>
            </w:r>
            <w:r>
              <w:t xml:space="preserve"> </w:t>
            </w:r>
            <w:r w:rsidR="00397F13">
              <w:t>According to AUB policy: “Students who, during a semester, miss more than one-fifth of the sessions of any course in the first ten weeks of the semester (five weeks in the case of summer term) are dropped from the course if the faculty member has stated in the syllabus that attendance will be taken”</w:t>
            </w:r>
            <w:r w:rsidR="00FE777F">
              <w:t xml:space="preserve"> </w:t>
            </w:r>
          </w:p>
          <w:p w:rsidR="00FE777F" w:rsidRDefault="00FE777F" w:rsidP="00B162B2">
            <w:pPr>
              <w:rPr>
                <w:sz w:val="28"/>
                <w:szCs w:val="28"/>
              </w:rPr>
            </w:pPr>
          </w:p>
          <w:p w:rsidR="00B162B2" w:rsidRDefault="00B162B2" w:rsidP="00DB223A">
            <w:r w:rsidRPr="00B162B2">
              <w:rPr>
                <w:u w:val="single"/>
              </w:rPr>
              <w:t>Case Analysis:</w:t>
            </w:r>
            <w:r>
              <w:t xml:space="preserve"> Students will work in</w:t>
            </w:r>
            <w:r w:rsidRPr="00B162B2">
              <w:t xml:space="preserve"> group</w:t>
            </w:r>
            <w:r>
              <w:t>s</w:t>
            </w:r>
            <w:r w:rsidRPr="00B162B2">
              <w:t xml:space="preserve"> to analyze </w:t>
            </w:r>
            <w:r w:rsidR="00DB223A">
              <w:t xml:space="preserve">a case. </w:t>
            </w:r>
            <w:r>
              <w:t xml:space="preserve">The group </w:t>
            </w:r>
            <w:r w:rsidR="00DE6008">
              <w:t>will present a suggested solution to the case and will provide a short report (not to exceed 5 pages) detailing their solution.  Students</w:t>
            </w:r>
            <w:r w:rsidR="00DE6008" w:rsidRPr="005E332B">
              <w:t xml:space="preserve"> must contribute their </w:t>
            </w:r>
            <w:r w:rsidR="00DE6008" w:rsidRPr="003269F3">
              <w:rPr>
                <w:b/>
                <w:bCs/>
              </w:rPr>
              <w:t>fair share</w:t>
            </w:r>
            <w:r w:rsidR="00DE6008" w:rsidRPr="005E332B">
              <w:t xml:space="preserve"> to any group </w:t>
            </w:r>
            <w:r w:rsidR="00DE6008">
              <w:t>effort resulting in a deliverable to the instructor.</w:t>
            </w:r>
          </w:p>
          <w:p w:rsidR="00DE6008" w:rsidRPr="000D4519" w:rsidRDefault="00DE6008" w:rsidP="00DE6008">
            <w:pPr>
              <w:rPr>
                <w:sz w:val="28"/>
                <w:szCs w:val="28"/>
              </w:rPr>
            </w:pPr>
          </w:p>
        </w:tc>
      </w:tr>
      <w:tr w:rsidR="00FE777F" w:rsidRPr="000D4519" w:rsidTr="00594FE8">
        <w:tc>
          <w:tcPr>
            <w:tcW w:w="2430" w:type="dxa"/>
          </w:tcPr>
          <w:p w:rsidR="000D5B68" w:rsidRPr="00CB3DA3" w:rsidRDefault="000D5B68" w:rsidP="000D5B68">
            <w:pPr>
              <w:rPr>
                <w:b/>
                <w:bCs/>
                <w:sz w:val="28"/>
                <w:szCs w:val="28"/>
              </w:rPr>
            </w:pPr>
            <w:r w:rsidRPr="00CB3DA3">
              <w:rPr>
                <w:b/>
                <w:bCs/>
              </w:rPr>
              <w:t xml:space="preserve">Additional </w:t>
            </w:r>
          </w:p>
          <w:p w:rsidR="00397F13" w:rsidRPr="000D4519" w:rsidRDefault="000D5B68" w:rsidP="000D5B68">
            <w:pPr>
              <w:rPr>
                <w:b/>
              </w:rPr>
            </w:pPr>
            <w:r w:rsidRPr="00CB3DA3">
              <w:rPr>
                <w:b/>
                <w:bCs/>
              </w:rPr>
              <w:t>Information:</w:t>
            </w:r>
            <w:r>
              <w:rPr>
                <w:sz w:val="28"/>
                <w:szCs w:val="28"/>
              </w:rPr>
              <w:t xml:space="preserve">             </w:t>
            </w:r>
          </w:p>
        </w:tc>
        <w:tc>
          <w:tcPr>
            <w:tcW w:w="7830" w:type="dxa"/>
          </w:tcPr>
          <w:p w:rsidR="000D5B68" w:rsidRDefault="000D5B68" w:rsidP="000D5B68">
            <w:r w:rsidRPr="00397F13">
              <w:t>Attendance will be recorded starting the second week of classes.</w:t>
            </w:r>
          </w:p>
          <w:p w:rsidR="00A52754" w:rsidRPr="00B162B2" w:rsidRDefault="00A52754" w:rsidP="00B162B2">
            <w:pPr>
              <w:rPr>
                <w:b/>
                <w:bCs/>
                <w:u w:val="single"/>
              </w:rPr>
            </w:pPr>
            <w:r w:rsidRPr="00B162B2">
              <w:rPr>
                <w:b/>
                <w:bCs/>
                <w:u w:val="single"/>
              </w:rPr>
              <w:t>Students are to attend the section</w:t>
            </w:r>
            <w:r w:rsidR="00452EE9" w:rsidRPr="00B162B2">
              <w:rPr>
                <w:b/>
                <w:bCs/>
                <w:u w:val="single"/>
              </w:rPr>
              <w:t xml:space="preserve"> in which they are registered</w:t>
            </w:r>
            <w:r w:rsidRPr="00B162B2">
              <w:rPr>
                <w:b/>
                <w:bCs/>
                <w:u w:val="single"/>
              </w:rPr>
              <w:t xml:space="preserve">. </w:t>
            </w:r>
          </w:p>
          <w:p w:rsidR="00A52754" w:rsidRDefault="00A52754" w:rsidP="00A52754">
            <w:r>
              <w:t>Missing an exam for no valid (medical) reason results in a grade of zero for that exam.</w:t>
            </w:r>
          </w:p>
          <w:p w:rsidR="00A52754" w:rsidRPr="00397F13" w:rsidRDefault="00A52754" w:rsidP="000D5B68">
            <w:r>
              <w:t xml:space="preserve">A student who misses the midterm exam for a </w:t>
            </w:r>
            <w:r w:rsidRPr="00A52754">
              <w:rPr>
                <w:b/>
                <w:bCs/>
              </w:rPr>
              <w:t>valid reason</w:t>
            </w:r>
            <w:r>
              <w:t xml:space="preserve"> will have the </w:t>
            </w:r>
            <w:r w:rsidRPr="00A52754">
              <w:rPr>
                <w:b/>
                <w:bCs/>
              </w:rPr>
              <w:t>midterm exam’s weight shifted to the final exam</w:t>
            </w:r>
            <w:r>
              <w:t xml:space="preserve">. </w:t>
            </w:r>
            <w:r w:rsidRPr="00B162B2">
              <w:rPr>
                <w:b/>
                <w:bCs/>
              </w:rPr>
              <w:t>There will be no makeup midterm exams</w:t>
            </w:r>
            <w:r>
              <w:t xml:space="preserve">. </w:t>
            </w:r>
          </w:p>
          <w:p w:rsidR="000D5B68" w:rsidRPr="00397F13" w:rsidRDefault="000D5B68" w:rsidP="000D5B68">
            <w:r w:rsidRPr="00397F13">
              <w:t>Students are expected to avoid conversations and</w:t>
            </w:r>
            <w:r>
              <w:t xml:space="preserve"> the use of their </w:t>
            </w:r>
            <w:r w:rsidRPr="00397F13">
              <w:t>cell phones</w:t>
            </w:r>
            <w:r>
              <w:t xml:space="preserve"> during class</w:t>
            </w:r>
            <w:r w:rsidRPr="00397F13">
              <w:t>.</w:t>
            </w:r>
          </w:p>
          <w:p w:rsidR="000D5B68" w:rsidRPr="00A52754" w:rsidRDefault="000D5B68" w:rsidP="000D5B68">
            <w:pPr>
              <w:rPr>
                <w:b/>
                <w:bCs/>
              </w:rPr>
            </w:pPr>
            <w:r w:rsidRPr="00A52754">
              <w:rPr>
                <w:b/>
                <w:bCs/>
              </w:rPr>
              <w:t>Students are expected to be in class on time.</w:t>
            </w:r>
          </w:p>
          <w:p w:rsidR="00FE777F" w:rsidRPr="000D4519" w:rsidRDefault="00FE777F" w:rsidP="00A52754">
            <w:pPr>
              <w:rPr>
                <w:sz w:val="28"/>
                <w:szCs w:val="28"/>
              </w:rPr>
            </w:pPr>
          </w:p>
        </w:tc>
      </w:tr>
    </w:tbl>
    <w:p w:rsidR="00397F13" w:rsidRPr="00397F13" w:rsidRDefault="00397F13" w:rsidP="000D5B68"/>
    <w:sectPr w:rsidR="00397F13" w:rsidRPr="00397F13" w:rsidSect="00F60157">
      <w:headerReference w:type="default" r:id="rId9"/>
      <w:footerReference w:type="default" r:id="rId10"/>
      <w:pgSz w:w="12240" w:h="15840"/>
      <w:pgMar w:top="2520" w:right="9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C9" w:rsidRDefault="006B4BC9">
      <w:r>
        <w:separator/>
      </w:r>
    </w:p>
  </w:endnote>
  <w:endnote w:type="continuationSeparator" w:id="0">
    <w:p w:rsidR="006B4BC9" w:rsidRDefault="006B4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0F" w:rsidRPr="005E06B2" w:rsidRDefault="005E06B2" w:rsidP="00EA7F88">
    <w:pPr>
      <w:pStyle w:val="Footer"/>
      <w:tabs>
        <w:tab w:val="clear" w:pos="8640"/>
        <w:tab w:val="right" w:pos="9540"/>
      </w:tabs>
      <w:rPr>
        <w:i/>
        <w:sz w:val="20"/>
        <w:szCs w:val="20"/>
      </w:rPr>
    </w:pPr>
    <w:r>
      <w:rPr>
        <w:i/>
        <w:sz w:val="20"/>
        <w:szCs w:val="20"/>
      </w:rPr>
      <w:tab/>
      <w:t xml:space="preserve">Page </w:t>
    </w:r>
    <w:r w:rsidR="00030005">
      <w:rPr>
        <w:i/>
        <w:sz w:val="20"/>
        <w:szCs w:val="20"/>
      </w:rPr>
      <w:fldChar w:fldCharType="begin"/>
    </w:r>
    <w:r>
      <w:rPr>
        <w:i/>
        <w:sz w:val="20"/>
        <w:szCs w:val="20"/>
      </w:rPr>
      <w:instrText xml:space="preserve"> PAGE </w:instrText>
    </w:r>
    <w:r w:rsidR="00030005">
      <w:rPr>
        <w:i/>
        <w:sz w:val="20"/>
        <w:szCs w:val="20"/>
      </w:rPr>
      <w:fldChar w:fldCharType="separate"/>
    </w:r>
    <w:r w:rsidR="00502CAC">
      <w:rPr>
        <w:i/>
        <w:noProof/>
        <w:sz w:val="20"/>
        <w:szCs w:val="20"/>
      </w:rPr>
      <w:t>1</w:t>
    </w:r>
    <w:r w:rsidR="00030005">
      <w:rPr>
        <w:i/>
        <w:sz w:val="20"/>
        <w:szCs w:val="20"/>
      </w:rPr>
      <w:fldChar w:fldCharType="end"/>
    </w:r>
    <w:r>
      <w:rPr>
        <w:i/>
        <w:sz w:val="20"/>
        <w:szCs w:val="20"/>
      </w:rPr>
      <w:t xml:space="preserve"> of </w:t>
    </w:r>
    <w:r w:rsidR="00030005">
      <w:rPr>
        <w:i/>
        <w:sz w:val="20"/>
        <w:szCs w:val="20"/>
      </w:rPr>
      <w:fldChar w:fldCharType="begin"/>
    </w:r>
    <w:r>
      <w:rPr>
        <w:i/>
        <w:sz w:val="20"/>
        <w:szCs w:val="20"/>
      </w:rPr>
      <w:instrText xml:space="preserve"> NUMPAGES  </w:instrText>
    </w:r>
    <w:r w:rsidR="00030005">
      <w:rPr>
        <w:i/>
        <w:sz w:val="20"/>
        <w:szCs w:val="20"/>
      </w:rPr>
      <w:fldChar w:fldCharType="separate"/>
    </w:r>
    <w:r w:rsidR="00502CAC">
      <w:rPr>
        <w:i/>
        <w:noProof/>
        <w:sz w:val="20"/>
        <w:szCs w:val="20"/>
      </w:rPr>
      <w:t>4</w:t>
    </w:r>
    <w:r w:rsidR="00030005">
      <w:rPr>
        <w:i/>
        <w:sz w:val="20"/>
        <w:szCs w:val="20"/>
      </w:rPr>
      <w:fldChar w:fldCharType="end"/>
    </w:r>
    <w:r>
      <w:rP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C9" w:rsidRDefault="006B4BC9">
      <w:r>
        <w:separator/>
      </w:r>
    </w:p>
  </w:footnote>
  <w:footnote w:type="continuationSeparator" w:id="0">
    <w:p w:rsidR="006B4BC9" w:rsidRDefault="006B4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0F" w:rsidRPr="00253656" w:rsidRDefault="00374601" w:rsidP="00594FE8">
    <w:pPr>
      <w:pStyle w:val="Header"/>
      <w:tabs>
        <w:tab w:val="clear" w:pos="8640"/>
        <w:tab w:val="right" w:pos="10260"/>
      </w:tabs>
      <w:jc w:val="both"/>
    </w:pPr>
    <w:r>
      <w:rPr>
        <w:noProof/>
      </w:rPr>
      <w:drawing>
        <wp:inline distT="0" distB="0" distL="0" distR="0">
          <wp:extent cx="800100" cy="7048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0100" cy="704850"/>
                  </a:xfrm>
                  <a:prstGeom prst="rect">
                    <a:avLst/>
                  </a:prstGeom>
                  <a:noFill/>
                  <a:ln w="9525">
                    <a:noFill/>
                    <a:miter lim="800000"/>
                    <a:headEnd/>
                    <a:tailEnd/>
                  </a:ln>
                </pic:spPr>
              </pic:pic>
            </a:graphicData>
          </a:graphic>
        </wp:inline>
      </w:drawing>
    </w:r>
    <w:r w:rsidR="00CE5A0F">
      <w:tab/>
    </w:r>
    <w:r w:rsidR="00CE5A0F">
      <w:tab/>
    </w:r>
    <w:r>
      <w:rPr>
        <w:noProof/>
      </w:rPr>
      <w:drawing>
        <wp:inline distT="0" distB="0" distL="0" distR="0">
          <wp:extent cx="685800" cy="704850"/>
          <wp:effectExtent l="19050" t="0" r="0" b="0"/>
          <wp:docPr id="2" name="Picture 2" descr="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
                  <pic:cNvPicPr>
                    <a:picLocks noChangeAspect="1" noChangeArrowheads="1"/>
                  </pic:cNvPicPr>
                </pic:nvPicPr>
                <pic:blipFill>
                  <a:blip r:embed="rId2"/>
                  <a:srcRect/>
                  <a:stretch>
                    <a:fillRect/>
                  </a:stretch>
                </pic:blipFill>
                <pic:spPr bwMode="auto">
                  <a:xfrm>
                    <a:off x="0" y="0"/>
                    <a:ext cx="68580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B61"/>
    <w:multiLevelType w:val="hybridMultilevel"/>
    <w:tmpl w:val="D0144CCC"/>
    <w:lvl w:ilvl="0" w:tplc="09B60FE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53F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FC2BA4"/>
    <w:multiLevelType w:val="hybridMultilevel"/>
    <w:tmpl w:val="52607D02"/>
    <w:lvl w:ilvl="0" w:tplc="388A9236">
      <w:start w:val="1"/>
      <w:numFmt w:val="decimal"/>
      <w:lvlText w:val="%1."/>
      <w:lvlJc w:val="left"/>
      <w:pPr>
        <w:ind w:left="720" w:hanging="360"/>
      </w:pPr>
      <w:rPr>
        <w:rFonts w:cs="TimesNewRoman,Bold"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72D88"/>
    <w:multiLevelType w:val="hybridMultilevel"/>
    <w:tmpl w:val="64906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E006E"/>
    <w:multiLevelType w:val="hybridMultilevel"/>
    <w:tmpl w:val="BDB2C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E68E2"/>
    <w:multiLevelType w:val="hybridMultilevel"/>
    <w:tmpl w:val="D1902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10289E"/>
    <w:multiLevelType w:val="hybridMultilevel"/>
    <w:tmpl w:val="B53441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84943BB"/>
    <w:multiLevelType w:val="hybridMultilevel"/>
    <w:tmpl w:val="FCB2E886"/>
    <w:lvl w:ilvl="0" w:tplc="DADCEE4C">
      <w:start w:val="1"/>
      <w:numFmt w:val="decimal"/>
      <w:lvlText w:val="%1."/>
      <w:lvlJc w:val="left"/>
      <w:pPr>
        <w:ind w:left="720" w:hanging="360"/>
      </w:pPr>
      <w:rPr>
        <w:rFonts w:cs="TimesNewRoman,Bold"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101A9"/>
    <w:rsid w:val="000003A5"/>
    <w:rsid w:val="000224E8"/>
    <w:rsid w:val="00030005"/>
    <w:rsid w:val="000325C4"/>
    <w:rsid w:val="00060317"/>
    <w:rsid w:val="000606AA"/>
    <w:rsid w:val="000753A2"/>
    <w:rsid w:val="00093123"/>
    <w:rsid w:val="000A245A"/>
    <w:rsid w:val="000B7DA3"/>
    <w:rsid w:val="000D4519"/>
    <w:rsid w:val="000D5B68"/>
    <w:rsid w:val="000E42F8"/>
    <w:rsid w:val="000F3A4E"/>
    <w:rsid w:val="00100675"/>
    <w:rsid w:val="0010094E"/>
    <w:rsid w:val="00104996"/>
    <w:rsid w:val="00123B7B"/>
    <w:rsid w:val="001264F1"/>
    <w:rsid w:val="00130D52"/>
    <w:rsid w:val="00136123"/>
    <w:rsid w:val="00141309"/>
    <w:rsid w:val="00147F72"/>
    <w:rsid w:val="00151963"/>
    <w:rsid w:val="001825B8"/>
    <w:rsid w:val="0018354E"/>
    <w:rsid w:val="00191DE3"/>
    <w:rsid w:val="001B528F"/>
    <w:rsid w:val="001B747F"/>
    <w:rsid w:val="001C2810"/>
    <w:rsid w:val="00201069"/>
    <w:rsid w:val="00205018"/>
    <w:rsid w:val="00214803"/>
    <w:rsid w:val="0023551B"/>
    <w:rsid w:val="00237A98"/>
    <w:rsid w:val="00244899"/>
    <w:rsid w:val="00253656"/>
    <w:rsid w:val="00267356"/>
    <w:rsid w:val="002A2900"/>
    <w:rsid w:val="002A3325"/>
    <w:rsid w:val="002D0DFD"/>
    <w:rsid w:val="002E6DE7"/>
    <w:rsid w:val="002F5ECB"/>
    <w:rsid w:val="00311D69"/>
    <w:rsid w:val="0031460A"/>
    <w:rsid w:val="003255B5"/>
    <w:rsid w:val="00327375"/>
    <w:rsid w:val="0035033D"/>
    <w:rsid w:val="00350CEF"/>
    <w:rsid w:val="003667A2"/>
    <w:rsid w:val="00374601"/>
    <w:rsid w:val="00375611"/>
    <w:rsid w:val="003830EB"/>
    <w:rsid w:val="0039408B"/>
    <w:rsid w:val="00397F13"/>
    <w:rsid w:val="003B2248"/>
    <w:rsid w:val="003C2916"/>
    <w:rsid w:val="003C6491"/>
    <w:rsid w:val="003D7CAD"/>
    <w:rsid w:val="003E2535"/>
    <w:rsid w:val="003E4B84"/>
    <w:rsid w:val="003F0039"/>
    <w:rsid w:val="0042260C"/>
    <w:rsid w:val="004335AC"/>
    <w:rsid w:val="00433F9C"/>
    <w:rsid w:val="004348D9"/>
    <w:rsid w:val="00442FA0"/>
    <w:rsid w:val="00444C6C"/>
    <w:rsid w:val="00452EE9"/>
    <w:rsid w:val="00472183"/>
    <w:rsid w:val="00475EF3"/>
    <w:rsid w:val="00497570"/>
    <w:rsid w:val="004A248F"/>
    <w:rsid w:val="004A2EAE"/>
    <w:rsid w:val="004B68E0"/>
    <w:rsid w:val="004B786B"/>
    <w:rsid w:val="004C166E"/>
    <w:rsid w:val="004D2E65"/>
    <w:rsid w:val="004F4036"/>
    <w:rsid w:val="004F425B"/>
    <w:rsid w:val="00502CAC"/>
    <w:rsid w:val="0051164D"/>
    <w:rsid w:val="00541047"/>
    <w:rsid w:val="0054549B"/>
    <w:rsid w:val="00571101"/>
    <w:rsid w:val="00576388"/>
    <w:rsid w:val="00594FE8"/>
    <w:rsid w:val="005A50D6"/>
    <w:rsid w:val="005B1FDE"/>
    <w:rsid w:val="005B270F"/>
    <w:rsid w:val="005B29DD"/>
    <w:rsid w:val="005E06B2"/>
    <w:rsid w:val="005E332B"/>
    <w:rsid w:val="00610DAB"/>
    <w:rsid w:val="006117C5"/>
    <w:rsid w:val="00633F1E"/>
    <w:rsid w:val="0063711B"/>
    <w:rsid w:val="00637D25"/>
    <w:rsid w:val="0067577B"/>
    <w:rsid w:val="00687D8F"/>
    <w:rsid w:val="00692410"/>
    <w:rsid w:val="006B4BC9"/>
    <w:rsid w:val="006B7E47"/>
    <w:rsid w:val="006C2225"/>
    <w:rsid w:val="006E7288"/>
    <w:rsid w:val="00716022"/>
    <w:rsid w:val="0076091A"/>
    <w:rsid w:val="0078415B"/>
    <w:rsid w:val="007D7B5B"/>
    <w:rsid w:val="007E5D4C"/>
    <w:rsid w:val="007E7260"/>
    <w:rsid w:val="007F09AB"/>
    <w:rsid w:val="007F0CF2"/>
    <w:rsid w:val="00851590"/>
    <w:rsid w:val="00861E26"/>
    <w:rsid w:val="00862019"/>
    <w:rsid w:val="0086309E"/>
    <w:rsid w:val="00874D54"/>
    <w:rsid w:val="00877AAA"/>
    <w:rsid w:val="008972A9"/>
    <w:rsid w:val="008B1DF6"/>
    <w:rsid w:val="008B6BF3"/>
    <w:rsid w:val="008C5E1F"/>
    <w:rsid w:val="008E749B"/>
    <w:rsid w:val="008E78F9"/>
    <w:rsid w:val="008F5ED9"/>
    <w:rsid w:val="00937B01"/>
    <w:rsid w:val="009455C1"/>
    <w:rsid w:val="00956B4C"/>
    <w:rsid w:val="00970F5A"/>
    <w:rsid w:val="00983BE3"/>
    <w:rsid w:val="009A7B13"/>
    <w:rsid w:val="009B307F"/>
    <w:rsid w:val="009B4E12"/>
    <w:rsid w:val="009D6C3D"/>
    <w:rsid w:val="009E5682"/>
    <w:rsid w:val="009E72A6"/>
    <w:rsid w:val="00A02630"/>
    <w:rsid w:val="00A05A88"/>
    <w:rsid w:val="00A345AD"/>
    <w:rsid w:val="00A469CC"/>
    <w:rsid w:val="00A52754"/>
    <w:rsid w:val="00A6542E"/>
    <w:rsid w:val="00A75B28"/>
    <w:rsid w:val="00A80DF1"/>
    <w:rsid w:val="00A81EEB"/>
    <w:rsid w:val="00A8359B"/>
    <w:rsid w:val="00A917A6"/>
    <w:rsid w:val="00AA2249"/>
    <w:rsid w:val="00AA3C08"/>
    <w:rsid w:val="00AA4B42"/>
    <w:rsid w:val="00AB1194"/>
    <w:rsid w:val="00AB6728"/>
    <w:rsid w:val="00AC047A"/>
    <w:rsid w:val="00AF43ED"/>
    <w:rsid w:val="00B008C0"/>
    <w:rsid w:val="00B10447"/>
    <w:rsid w:val="00B162B2"/>
    <w:rsid w:val="00B21AA2"/>
    <w:rsid w:val="00B22E39"/>
    <w:rsid w:val="00B27C39"/>
    <w:rsid w:val="00B31B3A"/>
    <w:rsid w:val="00B32AA3"/>
    <w:rsid w:val="00B3314A"/>
    <w:rsid w:val="00B463B1"/>
    <w:rsid w:val="00B5397E"/>
    <w:rsid w:val="00B560CC"/>
    <w:rsid w:val="00BA7C8B"/>
    <w:rsid w:val="00BB4CDF"/>
    <w:rsid w:val="00C05021"/>
    <w:rsid w:val="00C0726C"/>
    <w:rsid w:val="00C10AB4"/>
    <w:rsid w:val="00C15C74"/>
    <w:rsid w:val="00C30DF5"/>
    <w:rsid w:val="00C35566"/>
    <w:rsid w:val="00C40D03"/>
    <w:rsid w:val="00C52B26"/>
    <w:rsid w:val="00C87149"/>
    <w:rsid w:val="00C9731E"/>
    <w:rsid w:val="00CB0957"/>
    <w:rsid w:val="00CB2089"/>
    <w:rsid w:val="00CB3DA3"/>
    <w:rsid w:val="00CE5A0F"/>
    <w:rsid w:val="00CF0E2C"/>
    <w:rsid w:val="00CF5140"/>
    <w:rsid w:val="00D03A7A"/>
    <w:rsid w:val="00D101A9"/>
    <w:rsid w:val="00D13022"/>
    <w:rsid w:val="00D15E41"/>
    <w:rsid w:val="00D601C8"/>
    <w:rsid w:val="00D6709D"/>
    <w:rsid w:val="00D944E2"/>
    <w:rsid w:val="00DB223A"/>
    <w:rsid w:val="00DB3D4F"/>
    <w:rsid w:val="00DB69A7"/>
    <w:rsid w:val="00DC62ED"/>
    <w:rsid w:val="00DE4756"/>
    <w:rsid w:val="00DE6008"/>
    <w:rsid w:val="00DF3B1E"/>
    <w:rsid w:val="00E0343A"/>
    <w:rsid w:val="00E21A15"/>
    <w:rsid w:val="00E22C87"/>
    <w:rsid w:val="00E412A9"/>
    <w:rsid w:val="00E412C6"/>
    <w:rsid w:val="00E43A6D"/>
    <w:rsid w:val="00E464DD"/>
    <w:rsid w:val="00E82893"/>
    <w:rsid w:val="00E94992"/>
    <w:rsid w:val="00EA7F88"/>
    <w:rsid w:val="00EB5EC1"/>
    <w:rsid w:val="00EF016E"/>
    <w:rsid w:val="00F0445D"/>
    <w:rsid w:val="00F24A9F"/>
    <w:rsid w:val="00F57421"/>
    <w:rsid w:val="00F60157"/>
    <w:rsid w:val="00F65DB8"/>
    <w:rsid w:val="00F665D6"/>
    <w:rsid w:val="00F86391"/>
    <w:rsid w:val="00FA0217"/>
    <w:rsid w:val="00FA4676"/>
    <w:rsid w:val="00FA67DD"/>
    <w:rsid w:val="00FE076A"/>
    <w:rsid w:val="00FE77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101A9"/>
    <w:rPr>
      <w:color w:val="0000FF"/>
      <w:u w:val="single"/>
    </w:rPr>
  </w:style>
  <w:style w:type="paragraph" w:styleId="Header">
    <w:name w:val="header"/>
    <w:basedOn w:val="Normal"/>
    <w:rsid w:val="00253656"/>
    <w:pPr>
      <w:tabs>
        <w:tab w:val="center" w:pos="4320"/>
        <w:tab w:val="right" w:pos="8640"/>
      </w:tabs>
    </w:pPr>
  </w:style>
  <w:style w:type="paragraph" w:styleId="Footer">
    <w:name w:val="footer"/>
    <w:basedOn w:val="Normal"/>
    <w:link w:val="FooterChar"/>
    <w:uiPriority w:val="99"/>
    <w:rsid w:val="00253656"/>
    <w:pPr>
      <w:tabs>
        <w:tab w:val="center" w:pos="4320"/>
        <w:tab w:val="right" w:pos="8640"/>
      </w:tabs>
    </w:pPr>
  </w:style>
  <w:style w:type="character" w:styleId="PageNumber">
    <w:name w:val="page number"/>
    <w:basedOn w:val="DefaultParagraphFont"/>
    <w:rsid w:val="00253656"/>
  </w:style>
  <w:style w:type="paragraph" w:styleId="BodyTextIndent">
    <w:name w:val="Body Text Indent"/>
    <w:basedOn w:val="Normal"/>
    <w:rsid w:val="008B1DF6"/>
    <w:pPr>
      <w:widowControl w:val="0"/>
      <w:tabs>
        <w:tab w:val="left" w:pos="-1080"/>
        <w:tab w:val="left" w:pos="-360"/>
        <w:tab w:val="left" w:pos="57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jc w:val="both"/>
    </w:pPr>
    <w:rPr>
      <w:rFonts w:ascii="Courier" w:hAnsi="Courier"/>
      <w:snapToGrid w:val="0"/>
    </w:rPr>
  </w:style>
  <w:style w:type="character" w:customStyle="1" w:styleId="FooterChar">
    <w:name w:val="Footer Char"/>
    <w:basedOn w:val="DefaultParagraphFont"/>
    <w:link w:val="Footer"/>
    <w:uiPriority w:val="99"/>
    <w:rsid w:val="005E06B2"/>
    <w:rPr>
      <w:sz w:val="24"/>
      <w:szCs w:val="24"/>
    </w:rPr>
  </w:style>
  <w:style w:type="paragraph" w:styleId="BalloonText">
    <w:name w:val="Balloon Text"/>
    <w:basedOn w:val="Normal"/>
    <w:link w:val="BalloonTextChar"/>
    <w:rsid w:val="009A7B13"/>
    <w:rPr>
      <w:rFonts w:ascii="Tahoma" w:hAnsi="Tahoma" w:cs="Tahoma"/>
      <w:sz w:val="16"/>
      <w:szCs w:val="16"/>
    </w:rPr>
  </w:style>
  <w:style w:type="character" w:customStyle="1" w:styleId="BalloonTextChar">
    <w:name w:val="Balloon Text Char"/>
    <w:basedOn w:val="DefaultParagraphFont"/>
    <w:link w:val="BalloonText"/>
    <w:rsid w:val="009A7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875850">
      <w:bodyDiv w:val="1"/>
      <w:marLeft w:val="0"/>
      <w:marRight w:val="0"/>
      <w:marTop w:val="0"/>
      <w:marBottom w:val="0"/>
      <w:divBdr>
        <w:top w:val="none" w:sz="0" w:space="0" w:color="auto"/>
        <w:left w:val="none" w:sz="0" w:space="0" w:color="auto"/>
        <w:bottom w:val="none" w:sz="0" w:space="0" w:color="auto"/>
        <w:right w:val="none" w:sz="0" w:space="0" w:color="auto"/>
      </w:divBdr>
    </w:div>
    <w:div w:id="990255798">
      <w:bodyDiv w:val="1"/>
      <w:marLeft w:val="0"/>
      <w:marRight w:val="0"/>
      <w:marTop w:val="0"/>
      <w:marBottom w:val="0"/>
      <w:divBdr>
        <w:top w:val="none" w:sz="0" w:space="0" w:color="auto"/>
        <w:left w:val="none" w:sz="0" w:space="0" w:color="auto"/>
        <w:bottom w:val="none" w:sz="0" w:space="0" w:color="auto"/>
        <w:right w:val="none" w:sz="0" w:space="0" w:color="auto"/>
      </w:divBdr>
    </w:div>
    <w:div w:id="1037580275">
      <w:bodyDiv w:val="1"/>
      <w:marLeft w:val="0"/>
      <w:marRight w:val="0"/>
      <w:marTop w:val="0"/>
      <w:marBottom w:val="0"/>
      <w:divBdr>
        <w:top w:val="none" w:sz="0" w:space="0" w:color="auto"/>
        <w:left w:val="none" w:sz="0" w:space="0" w:color="auto"/>
        <w:bottom w:val="none" w:sz="0" w:space="0" w:color="auto"/>
        <w:right w:val="none" w:sz="0" w:space="0" w:color="auto"/>
      </w:divBdr>
    </w:div>
    <w:div w:id="1351180185">
      <w:bodyDiv w:val="1"/>
      <w:marLeft w:val="0"/>
      <w:marRight w:val="0"/>
      <w:marTop w:val="0"/>
      <w:marBottom w:val="0"/>
      <w:divBdr>
        <w:top w:val="none" w:sz="0" w:space="0" w:color="auto"/>
        <w:left w:val="none" w:sz="0" w:space="0" w:color="auto"/>
        <w:bottom w:val="none" w:sz="0" w:space="0" w:color="auto"/>
        <w:right w:val="none" w:sz="0" w:space="0" w:color="auto"/>
      </w:divBdr>
    </w:div>
    <w:div w:id="16123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42@aub.edu.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7237-5B6A-4A0C-BF9A-0A4B0786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7559</CharactersWithSpaces>
  <SharedDoc>false</SharedDoc>
  <HLinks>
    <vt:vector size="6" baseType="variant">
      <vt:variant>
        <vt:i4>196724</vt:i4>
      </vt:variant>
      <vt:variant>
        <vt:i4>0</vt:i4>
      </vt:variant>
      <vt:variant>
        <vt:i4>0</vt:i4>
      </vt:variant>
      <vt:variant>
        <vt:i4>5</vt:i4>
      </vt:variant>
      <vt:variant>
        <vt:lpwstr>mailto:cs12@aub.edu.lb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cs12</dc:creator>
  <cp:lastModifiedBy>CC</cp:lastModifiedBy>
  <cp:revision>2</cp:revision>
  <cp:lastPrinted>2011-02-16T07:48:00Z</cp:lastPrinted>
  <dcterms:created xsi:type="dcterms:W3CDTF">2011-09-28T09:20:00Z</dcterms:created>
  <dcterms:modified xsi:type="dcterms:W3CDTF">2011-09-28T09:20:00Z</dcterms:modified>
</cp:coreProperties>
</file>