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6B" w:rsidRPr="00915390" w:rsidRDefault="00052D6B" w:rsidP="00052D6B">
      <w:pPr>
        <w:pStyle w:val="Title"/>
        <w:jc w:val="center"/>
        <w:rPr>
          <w:sz w:val="48"/>
          <w:szCs w:val="48"/>
        </w:rPr>
      </w:pPr>
      <w:r w:rsidRPr="00915390">
        <w:rPr>
          <w:sz w:val="48"/>
          <w:szCs w:val="48"/>
        </w:rPr>
        <w:t>American University of Beirut</w:t>
      </w:r>
    </w:p>
    <w:p w:rsidR="00052D6B" w:rsidRPr="00915390" w:rsidRDefault="00052D6B" w:rsidP="00052D6B">
      <w:pPr>
        <w:pStyle w:val="Title"/>
        <w:jc w:val="center"/>
        <w:rPr>
          <w:sz w:val="48"/>
          <w:szCs w:val="48"/>
        </w:rPr>
      </w:pPr>
      <w:r w:rsidRPr="00915390">
        <w:rPr>
          <w:sz w:val="48"/>
          <w:szCs w:val="48"/>
        </w:rPr>
        <w:t>Faculty of Engineering and Architecture</w:t>
      </w:r>
    </w:p>
    <w:p w:rsidR="00052D6B" w:rsidRPr="00915390" w:rsidRDefault="00052D6B" w:rsidP="00052D6B">
      <w:pPr>
        <w:pStyle w:val="Title"/>
        <w:jc w:val="center"/>
        <w:rPr>
          <w:sz w:val="48"/>
          <w:szCs w:val="48"/>
        </w:rPr>
      </w:pPr>
      <w:r w:rsidRPr="00915390">
        <w:rPr>
          <w:sz w:val="48"/>
          <w:szCs w:val="48"/>
        </w:rPr>
        <w:t>Department of Electrical and Computer Engineering</w:t>
      </w:r>
    </w:p>
    <w:p w:rsidR="00052D6B" w:rsidRDefault="00052D6B" w:rsidP="00052D6B">
      <w:pPr>
        <w:pStyle w:val="IntenseQuote"/>
        <w:rPr>
          <w:sz w:val="40"/>
          <w:szCs w:val="40"/>
        </w:rPr>
      </w:pPr>
    </w:p>
    <w:p w:rsidR="00052D6B" w:rsidRPr="00B45626" w:rsidRDefault="00052D6B" w:rsidP="00052D6B">
      <w:pPr>
        <w:pStyle w:val="IntenseQuote"/>
        <w:rPr>
          <w:sz w:val="40"/>
          <w:szCs w:val="40"/>
        </w:rPr>
      </w:pPr>
      <w:r w:rsidRPr="00B45626">
        <w:rPr>
          <w:sz w:val="40"/>
          <w:szCs w:val="40"/>
        </w:rPr>
        <w:t>Electric Machines Lab_EECE 470L</w:t>
      </w:r>
    </w:p>
    <w:p w:rsidR="00052D6B" w:rsidRPr="00B45626" w:rsidRDefault="00052D6B" w:rsidP="00052D6B">
      <w:pPr>
        <w:pStyle w:val="IntenseQuote"/>
        <w:rPr>
          <w:sz w:val="40"/>
          <w:szCs w:val="40"/>
        </w:rPr>
      </w:pPr>
      <w:r>
        <w:rPr>
          <w:sz w:val="40"/>
          <w:szCs w:val="40"/>
        </w:rPr>
        <w:t>Experiment 3</w:t>
      </w:r>
    </w:p>
    <w:p w:rsidR="00052D6B" w:rsidRDefault="00052D6B" w:rsidP="00052D6B">
      <w:pPr>
        <w:pStyle w:val="IntenseQuote"/>
        <w:rPr>
          <w:sz w:val="40"/>
          <w:szCs w:val="40"/>
        </w:rPr>
      </w:pPr>
      <w:r>
        <w:rPr>
          <w:sz w:val="40"/>
          <w:szCs w:val="40"/>
        </w:rPr>
        <w:t xml:space="preserve">Parallel operation of </w:t>
      </w:r>
      <w:r w:rsidRPr="00B45626">
        <w:rPr>
          <w:sz w:val="40"/>
          <w:szCs w:val="40"/>
        </w:rPr>
        <w:t>Three Phase Transformers</w:t>
      </w:r>
    </w:p>
    <w:p w:rsidR="00052D6B" w:rsidRDefault="00052D6B" w:rsidP="00052D6B">
      <w:pPr>
        <w:rPr>
          <w:lang w:val="en-CA"/>
        </w:rPr>
      </w:pPr>
    </w:p>
    <w:p w:rsidR="000525FF" w:rsidRPr="00915390" w:rsidRDefault="000525FF" w:rsidP="00052D6B">
      <w:pPr>
        <w:rPr>
          <w:lang w:val="en-CA"/>
        </w:rPr>
      </w:pPr>
    </w:p>
    <w:p w:rsidR="00CF63E9" w:rsidRDefault="00CF63E9" w:rsidP="00052D6B">
      <w:pPr>
        <w:pStyle w:val="Title"/>
      </w:pPr>
    </w:p>
    <w:p w:rsidR="00CF63E9" w:rsidRDefault="00CF63E9" w:rsidP="00052D6B">
      <w:pPr>
        <w:pStyle w:val="Title"/>
      </w:pPr>
    </w:p>
    <w:p w:rsidR="00CF63E9" w:rsidRDefault="00CF63E9" w:rsidP="00052D6B">
      <w:pPr>
        <w:pStyle w:val="Title"/>
      </w:pPr>
    </w:p>
    <w:p w:rsidR="00CF63E9" w:rsidRDefault="00CF63E9" w:rsidP="00052D6B">
      <w:pPr>
        <w:pStyle w:val="Title"/>
      </w:pPr>
    </w:p>
    <w:p w:rsidR="00CF63E9" w:rsidRDefault="00CF63E9" w:rsidP="00052D6B">
      <w:pPr>
        <w:pStyle w:val="Title"/>
      </w:pPr>
    </w:p>
    <w:p w:rsidR="00CF63E9" w:rsidRDefault="00CF63E9" w:rsidP="00052D6B">
      <w:pPr>
        <w:pStyle w:val="Title"/>
      </w:pPr>
    </w:p>
    <w:p w:rsidR="00CF63E9" w:rsidRDefault="00CF63E9" w:rsidP="00052D6B">
      <w:pPr>
        <w:pStyle w:val="Title"/>
      </w:pPr>
    </w:p>
    <w:p w:rsidR="00CF63E9" w:rsidRDefault="00CF63E9" w:rsidP="00052D6B">
      <w:pPr>
        <w:pStyle w:val="Title"/>
      </w:pPr>
    </w:p>
    <w:p w:rsidR="00052D6B" w:rsidRPr="00B45626" w:rsidRDefault="00052D6B" w:rsidP="00052D6B">
      <w:pPr>
        <w:pStyle w:val="Title"/>
      </w:pPr>
      <w:r w:rsidRPr="00B45626">
        <w:lastRenderedPageBreak/>
        <w:t>Objectives:</w:t>
      </w:r>
    </w:p>
    <w:p w:rsidR="00052D6B" w:rsidRPr="00B45626" w:rsidRDefault="00052D6B" w:rsidP="00052D6B">
      <w:pPr>
        <w:jc w:val="both"/>
        <w:rPr>
          <w:rFonts w:asciiTheme="majorBidi" w:hAnsiTheme="majorBidi" w:cstheme="majorBidi"/>
          <w:sz w:val="26"/>
          <w:szCs w:val="26"/>
        </w:rPr>
      </w:pPr>
      <w:r w:rsidRPr="00B45626">
        <w:rPr>
          <w:rFonts w:asciiTheme="majorBidi" w:hAnsiTheme="majorBidi" w:cstheme="majorBidi"/>
          <w:sz w:val="26"/>
          <w:szCs w:val="26"/>
        </w:rPr>
        <w:t xml:space="preserve">The objectives of this experiment </w:t>
      </w:r>
      <w:r>
        <w:rPr>
          <w:rFonts w:asciiTheme="majorBidi" w:hAnsiTheme="majorBidi" w:cstheme="majorBidi"/>
          <w:sz w:val="26"/>
          <w:szCs w:val="26"/>
        </w:rPr>
        <w:t>are to study the effect of various connections and the parallel operation of three phase transformers.</w:t>
      </w:r>
    </w:p>
    <w:p w:rsidR="00052D6B" w:rsidRPr="00B45626" w:rsidRDefault="00052D6B" w:rsidP="00052D6B">
      <w:pPr>
        <w:pStyle w:val="Title"/>
      </w:pPr>
      <w:r w:rsidRPr="00B45626">
        <w:t>Procedure:</w:t>
      </w:r>
    </w:p>
    <w:p w:rsidR="00052D6B" w:rsidRPr="00B45626" w:rsidRDefault="00052D6B" w:rsidP="00052D6B">
      <w:pPr>
        <w:pStyle w:val="IntenseQuote"/>
      </w:pPr>
      <w:r>
        <w:t>Parallel operation:</w:t>
      </w:r>
    </w:p>
    <w:p w:rsidR="00052D6B" w:rsidRDefault="00052D6B" w:rsidP="00052D6B">
      <w:pPr>
        <w:rPr>
          <w:rFonts w:asciiTheme="majorBidi" w:hAnsiTheme="majorBidi" w:cstheme="majorBidi"/>
          <w:sz w:val="26"/>
          <w:szCs w:val="26"/>
        </w:rPr>
      </w:pPr>
      <w:r>
        <w:rPr>
          <w:rFonts w:asciiTheme="majorBidi" w:hAnsiTheme="majorBidi" w:cstheme="majorBidi"/>
          <w:sz w:val="26"/>
          <w:szCs w:val="26"/>
        </w:rPr>
        <w:t xml:space="preserve">The figure of the parallel operation connection is showed in Figure 1. </w:t>
      </w:r>
    </w:p>
    <w:p w:rsidR="00052D6B" w:rsidRDefault="00052D6B" w:rsidP="00052D6B">
      <w:pPr>
        <w:rPr>
          <w:rFonts w:asciiTheme="majorBidi" w:hAnsiTheme="majorBidi" w:cstheme="majorBidi"/>
          <w:sz w:val="26"/>
          <w:szCs w:val="26"/>
        </w:rPr>
      </w:pPr>
      <w:r>
        <w:rPr>
          <w:noProof/>
        </w:rPr>
        <w:drawing>
          <wp:inline distT="0" distB="0" distL="0" distR="0">
            <wp:extent cx="5486400" cy="4657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4657725"/>
                    </a:xfrm>
                    <a:prstGeom prst="rect">
                      <a:avLst/>
                    </a:prstGeom>
                    <a:noFill/>
                    <a:ln w="9525">
                      <a:noFill/>
                      <a:miter lim="800000"/>
                      <a:headEnd/>
                      <a:tailEnd/>
                    </a:ln>
                  </pic:spPr>
                </pic:pic>
              </a:graphicData>
            </a:graphic>
          </wp:inline>
        </w:drawing>
      </w:r>
    </w:p>
    <w:p w:rsidR="00052D6B" w:rsidRDefault="00052D6B" w:rsidP="00052D6B">
      <w:pPr>
        <w:rPr>
          <w:rFonts w:asciiTheme="majorBidi" w:hAnsiTheme="majorBidi" w:cstheme="majorBidi"/>
          <w:sz w:val="26"/>
          <w:szCs w:val="26"/>
        </w:rPr>
      </w:pPr>
      <w:r>
        <w:rPr>
          <w:rFonts w:asciiTheme="majorBidi" w:hAnsiTheme="majorBidi" w:cstheme="majorBidi"/>
          <w:sz w:val="26"/>
          <w:szCs w:val="26"/>
        </w:rPr>
        <w:tab/>
      </w:r>
      <w:r>
        <w:rPr>
          <w:rFonts w:asciiTheme="majorBidi" w:hAnsiTheme="majorBidi" w:cstheme="majorBidi"/>
          <w:sz w:val="26"/>
          <w:szCs w:val="26"/>
        </w:rPr>
        <w:tab/>
        <w:t>Figure 1: Parallel operation of three phase transformer.</w:t>
      </w:r>
    </w:p>
    <w:p w:rsidR="00052D6B" w:rsidRDefault="00052D6B" w:rsidP="00052D6B">
      <w:pPr>
        <w:rPr>
          <w:rFonts w:asciiTheme="majorBidi" w:hAnsiTheme="majorBidi" w:cstheme="majorBidi"/>
          <w:sz w:val="26"/>
          <w:szCs w:val="26"/>
        </w:rPr>
      </w:pPr>
    </w:p>
    <w:p w:rsidR="00E85DA2" w:rsidRPr="00052D6B" w:rsidRDefault="00052D6B" w:rsidP="00800C44">
      <w:pPr>
        <w:jc w:val="both"/>
        <w:rPr>
          <w:rFonts w:asciiTheme="majorBidi" w:hAnsiTheme="majorBidi" w:cstheme="majorBidi"/>
          <w:sz w:val="26"/>
          <w:szCs w:val="26"/>
        </w:rPr>
      </w:pPr>
      <w:r>
        <w:rPr>
          <w:rFonts w:asciiTheme="majorBidi" w:hAnsiTheme="majorBidi" w:cstheme="majorBidi"/>
          <w:sz w:val="26"/>
          <w:szCs w:val="26"/>
        </w:rPr>
        <w:t xml:space="preserve">The circuit was connected as shown in Figure1. We measured the no load secondary voltage when the two switches are off. Then we made sure that the voltage across the switches is zero so we can close the circuit. After closing the </w:t>
      </w:r>
      <w:r>
        <w:rPr>
          <w:rFonts w:asciiTheme="majorBidi" w:hAnsiTheme="majorBidi" w:cstheme="majorBidi"/>
          <w:sz w:val="26"/>
          <w:szCs w:val="26"/>
        </w:rPr>
        <w:lastRenderedPageBreak/>
        <w:t xml:space="preserve">circuit, we connected at the secondary three types of loads connected in </w:t>
      </w:r>
      <w:r w:rsidR="00E85DA2">
        <w:rPr>
          <w:rFonts w:asciiTheme="majorBidi" w:hAnsiTheme="majorBidi" w:cstheme="majorBidi"/>
          <w:sz w:val="26"/>
          <w:szCs w:val="26"/>
        </w:rPr>
        <w:t xml:space="preserve">delta; resistive, capacitive and inductive. The primary side of the two transformers is connected at Delta and the secondary side is connected as Wye. </w:t>
      </w:r>
    </w:p>
    <w:p w:rsidR="00052D6B" w:rsidRPr="00B45626" w:rsidRDefault="00052D6B" w:rsidP="00052D6B">
      <w:pPr>
        <w:pStyle w:val="Title"/>
      </w:pPr>
      <w:r w:rsidRPr="00B45626">
        <w:t>Apparatus:</w:t>
      </w:r>
    </w:p>
    <w:p w:rsidR="00052D6B" w:rsidRPr="007F66D3" w:rsidRDefault="00052D6B" w:rsidP="00052D6B">
      <w:pPr>
        <w:spacing w:after="0" w:line="240" w:lineRule="auto"/>
        <w:rPr>
          <w:rFonts w:asciiTheme="majorBidi" w:hAnsiTheme="majorBidi" w:cstheme="majorBidi"/>
          <w:sz w:val="26"/>
          <w:szCs w:val="26"/>
        </w:rPr>
      </w:pPr>
      <w:r w:rsidRPr="007F66D3">
        <w:rPr>
          <w:rFonts w:asciiTheme="majorBidi" w:hAnsiTheme="majorBidi" w:cstheme="majorBidi"/>
          <w:sz w:val="26"/>
          <w:szCs w:val="26"/>
        </w:rPr>
        <w:t xml:space="preserve">1. </w:t>
      </w:r>
      <w:r w:rsidR="00E85DA2">
        <w:rPr>
          <w:rFonts w:asciiTheme="majorBidi" w:hAnsiTheme="majorBidi" w:cstheme="majorBidi"/>
          <w:sz w:val="26"/>
          <w:szCs w:val="26"/>
        </w:rPr>
        <w:t xml:space="preserve">Two </w:t>
      </w:r>
      <w:r w:rsidRPr="007F66D3">
        <w:rPr>
          <w:rFonts w:asciiTheme="majorBidi" w:hAnsiTheme="majorBidi" w:cstheme="majorBidi"/>
          <w:sz w:val="26"/>
          <w:szCs w:val="26"/>
        </w:rPr>
        <w:t>3-phase transformer</w:t>
      </w:r>
    </w:p>
    <w:p w:rsidR="00052D6B" w:rsidRPr="007F66D3" w:rsidRDefault="00052D6B" w:rsidP="00E85DA2">
      <w:pPr>
        <w:spacing w:after="0" w:line="240" w:lineRule="auto"/>
        <w:rPr>
          <w:rFonts w:asciiTheme="majorBidi" w:hAnsiTheme="majorBidi" w:cstheme="majorBidi"/>
          <w:sz w:val="26"/>
          <w:szCs w:val="26"/>
        </w:rPr>
      </w:pPr>
      <w:r w:rsidRPr="007F66D3">
        <w:rPr>
          <w:rFonts w:asciiTheme="majorBidi" w:hAnsiTheme="majorBidi" w:cstheme="majorBidi"/>
          <w:sz w:val="26"/>
          <w:szCs w:val="26"/>
        </w:rPr>
        <w:t xml:space="preserve">2. Multi-meters </w:t>
      </w:r>
    </w:p>
    <w:p w:rsidR="00052D6B" w:rsidRPr="007F66D3" w:rsidRDefault="00052D6B" w:rsidP="00052D6B">
      <w:pPr>
        <w:spacing w:after="0" w:line="240" w:lineRule="auto"/>
        <w:rPr>
          <w:rFonts w:asciiTheme="majorBidi" w:hAnsiTheme="majorBidi" w:cstheme="majorBidi"/>
          <w:sz w:val="26"/>
          <w:szCs w:val="26"/>
        </w:rPr>
      </w:pPr>
      <w:r w:rsidRPr="007F66D3">
        <w:rPr>
          <w:rFonts w:asciiTheme="majorBidi" w:hAnsiTheme="majorBidi" w:cstheme="majorBidi"/>
          <w:sz w:val="26"/>
          <w:szCs w:val="26"/>
        </w:rPr>
        <w:t>3. 3-phase AC power supply (190V)</w:t>
      </w:r>
    </w:p>
    <w:p w:rsidR="00E85DA2" w:rsidRPr="007F66D3" w:rsidRDefault="00052D6B" w:rsidP="00E85DA2">
      <w:pPr>
        <w:spacing w:after="0" w:line="240" w:lineRule="auto"/>
        <w:rPr>
          <w:rFonts w:asciiTheme="majorBidi" w:hAnsiTheme="majorBidi" w:cstheme="majorBidi"/>
          <w:sz w:val="26"/>
          <w:szCs w:val="26"/>
        </w:rPr>
      </w:pPr>
      <w:r w:rsidRPr="007F66D3">
        <w:rPr>
          <w:rFonts w:asciiTheme="majorBidi" w:hAnsiTheme="majorBidi" w:cstheme="majorBidi"/>
          <w:sz w:val="26"/>
          <w:szCs w:val="26"/>
        </w:rPr>
        <w:t xml:space="preserve">4. </w:t>
      </w:r>
      <w:r w:rsidR="00E85DA2">
        <w:rPr>
          <w:rFonts w:asciiTheme="majorBidi" w:hAnsiTheme="majorBidi" w:cstheme="majorBidi"/>
          <w:sz w:val="26"/>
          <w:szCs w:val="26"/>
        </w:rPr>
        <w:t>Switches</w:t>
      </w:r>
    </w:p>
    <w:p w:rsidR="00052D6B" w:rsidRDefault="00052D6B" w:rsidP="00052D6B">
      <w:pPr>
        <w:spacing w:after="0" w:line="240" w:lineRule="auto"/>
        <w:rPr>
          <w:rFonts w:asciiTheme="majorBidi" w:hAnsiTheme="majorBidi" w:cstheme="majorBidi"/>
          <w:sz w:val="26"/>
          <w:szCs w:val="26"/>
        </w:rPr>
      </w:pPr>
      <w:r w:rsidRPr="007F66D3">
        <w:rPr>
          <w:rFonts w:asciiTheme="majorBidi" w:hAnsiTheme="majorBidi" w:cstheme="majorBidi"/>
          <w:sz w:val="26"/>
          <w:szCs w:val="26"/>
        </w:rPr>
        <w:t>5. Connecting electric wires</w:t>
      </w:r>
    </w:p>
    <w:p w:rsidR="00E85DA2" w:rsidRDefault="00E85DA2" w:rsidP="00052D6B">
      <w:pPr>
        <w:spacing w:after="0" w:line="240" w:lineRule="auto"/>
        <w:rPr>
          <w:rFonts w:asciiTheme="majorBidi" w:hAnsiTheme="majorBidi" w:cstheme="majorBidi"/>
          <w:sz w:val="26"/>
          <w:szCs w:val="26"/>
        </w:rPr>
      </w:pPr>
      <w:r>
        <w:rPr>
          <w:rFonts w:asciiTheme="majorBidi" w:hAnsiTheme="majorBidi" w:cstheme="majorBidi"/>
          <w:sz w:val="26"/>
          <w:szCs w:val="26"/>
        </w:rPr>
        <w:t>6. Variable load, capacitive, resistive and inductive</w:t>
      </w:r>
    </w:p>
    <w:p w:rsidR="00E85DA2" w:rsidRDefault="00E85DA2" w:rsidP="00052D6B">
      <w:pPr>
        <w:spacing w:after="0" w:line="240" w:lineRule="auto"/>
        <w:rPr>
          <w:rFonts w:asciiTheme="majorBidi" w:hAnsiTheme="majorBidi" w:cstheme="majorBidi"/>
          <w:sz w:val="26"/>
          <w:szCs w:val="26"/>
        </w:rPr>
      </w:pPr>
      <w:r>
        <w:rPr>
          <w:rFonts w:asciiTheme="majorBidi" w:hAnsiTheme="majorBidi" w:cstheme="majorBidi"/>
          <w:sz w:val="26"/>
          <w:szCs w:val="26"/>
        </w:rPr>
        <w:t>7. VARIAC</w:t>
      </w:r>
    </w:p>
    <w:p w:rsidR="00E85DA2" w:rsidRDefault="00E85DA2" w:rsidP="00052D6B">
      <w:pPr>
        <w:spacing w:after="0" w:line="240" w:lineRule="auto"/>
        <w:rPr>
          <w:rFonts w:asciiTheme="majorBidi" w:hAnsiTheme="majorBidi" w:cstheme="majorBidi"/>
          <w:sz w:val="26"/>
          <w:szCs w:val="26"/>
        </w:rPr>
      </w:pPr>
    </w:p>
    <w:p w:rsidR="00052D6B" w:rsidRDefault="00052D6B" w:rsidP="00052D6B">
      <w:pPr>
        <w:spacing w:after="0" w:line="240" w:lineRule="auto"/>
        <w:rPr>
          <w:rFonts w:asciiTheme="majorBidi" w:hAnsiTheme="majorBidi" w:cstheme="majorBidi"/>
          <w:sz w:val="26"/>
          <w:szCs w:val="26"/>
        </w:rPr>
      </w:pPr>
    </w:p>
    <w:p w:rsidR="00E85DA2" w:rsidRDefault="00E85DA2" w:rsidP="00E85DA2">
      <w:pPr>
        <w:pStyle w:val="Title"/>
      </w:pPr>
      <w:r>
        <w:t>Measured Data Tabulation:</w:t>
      </w:r>
    </w:p>
    <w:p w:rsidR="00E85DA2" w:rsidRDefault="00E85DA2" w:rsidP="00052D6B">
      <w:pPr>
        <w:pStyle w:val="IntenseQuote"/>
      </w:pPr>
    </w:p>
    <w:p w:rsidR="00052D6B" w:rsidRPr="00AB40B8" w:rsidRDefault="00E85DA2" w:rsidP="00052D6B">
      <w:pPr>
        <w:pStyle w:val="IntenseQuote"/>
        <w:rPr>
          <w:rFonts w:eastAsiaTheme="minorEastAsia"/>
        </w:rPr>
      </w:pPr>
      <w:r>
        <w:t>R_load</w:t>
      </w:r>
    </w:p>
    <w:tbl>
      <w:tblPr>
        <w:tblStyle w:val="TableGrid"/>
        <w:tblW w:w="0" w:type="auto"/>
        <w:tblInd w:w="720" w:type="dxa"/>
        <w:tblLook w:val="04A0"/>
      </w:tblPr>
      <w:tblGrid>
        <w:gridCol w:w="1630"/>
        <w:gridCol w:w="1631"/>
        <w:gridCol w:w="1631"/>
        <w:gridCol w:w="1631"/>
        <w:gridCol w:w="1613"/>
      </w:tblGrid>
      <w:tr w:rsidR="00E85DA2" w:rsidTr="00E85DA2">
        <w:tc>
          <w:tcPr>
            <w:tcW w:w="1771" w:type="dxa"/>
          </w:tcPr>
          <w:p w:rsidR="00E85DA2" w:rsidRDefault="0013479A" w:rsidP="00052D6B">
            <w:pPr>
              <w:pStyle w:val="ListParagraph"/>
              <w:ind w:left="0"/>
              <w:rPr>
                <w:rFonts w:asciiTheme="majorBidi" w:hAnsiTheme="majorBidi" w:cstheme="majorBidi"/>
                <w:sz w:val="26"/>
                <w:szCs w:val="26"/>
              </w:rPr>
            </w:pPr>
            <m:oMathPara>
              <m:oMath>
                <m:sSub>
                  <m:sSubPr>
                    <m:ctrlPr>
                      <w:rPr>
                        <w:rFonts w:ascii="Cambria Math" w:hAnsi="Cambria Math" w:cstheme="majorBidi"/>
                        <w:i/>
                        <w:sz w:val="26"/>
                        <w:szCs w:val="26"/>
                      </w:rPr>
                    </m:ctrlPr>
                  </m:sSubPr>
                  <m:e>
                    <m:r>
                      <w:rPr>
                        <w:rFonts w:ascii="Cambria Math" w:hAnsi="Cambria Math" w:cstheme="majorBidi"/>
                        <w:sz w:val="26"/>
                        <w:szCs w:val="26"/>
                      </w:rPr>
                      <m:t>V</m:t>
                    </m:r>
                  </m:e>
                  <m:sub>
                    <m:r>
                      <w:rPr>
                        <w:rFonts w:ascii="Cambria Math" w:hAnsi="Cambria Math" w:cstheme="majorBidi"/>
                        <w:sz w:val="26"/>
                        <w:szCs w:val="26"/>
                      </w:rPr>
                      <m:t>1</m:t>
                    </m:r>
                  </m:sub>
                </m:sSub>
              </m:oMath>
            </m:oMathPara>
          </w:p>
        </w:tc>
        <w:tc>
          <w:tcPr>
            <w:tcW w:w="1771" w:type="dxa"/>
          </w:tcPr>
          <w:p w:rsidR="00E85DA2" w:rsidRDefault="0013479A" w:rsidP="00052D6B">
            <w:pPr>
              <w:pStyle w:val="ListParagraph"/>
              <w:ind w:left="0"/>
              <w:rPr>
                <w:rFonts w:asciiTheme="majorBidi" w:hAnsiTheme="majorBidi" w:cstheme="majorBidi"/>
                <w:sz w:val="26"/>
                <w:szCs w:val="26"/>
              </w:rPr>
            </w:pPr>
            <m:oMathPara>
              <m:oMath>
                <m:sSub>
                  <m:sSubPr>
                    <m:ctrlPr>
                      <w:rPr>
                        <w:rFonts w:ascii="Cambria Math" w:hAnsi="Cambria Math" w:cstheme="majorBidi"/>
                        <w:i/>
                        <w:sz w:val="26"/>
                        <w:szCs w:val="26"/>
                      </w:rPr>
                    </m:ctrlPr>
                  </m:sSubPr>
                  <m:e>
                    <m:r>
                      <w:rPr>
                        <w:rFonts w:ascii="Cambria Math" w:hAnsi="Cambria Math" w:cstheme="majorBidi"/>
                        <w:sz w:val="26"/>
                        <w:szCs w:val="26"/>
                      </w:rPr>
                      <m:t>I</m:t>
                    </m:r>
                  </m:e>
                  <m:sub>
                    <m:r>
                      <w:rPr>
                        <w:rFonts w:ascii="Cambria Math" w:hAnsi="Cambria Math" w:cstheme="majorBidi"/>
                        <w:sz w:val="26"/>
                        <w:szCs w:val="26"/>
                      </w:rPr>
                      <m:t>1</m:t>
                    </m:r>
                  </m:sub>
                </m:sSub>
              </m:oMath>
            </m:oMathPara>
          </w:p>
        </w:tc>
        <w:tc>
          <w:tcPr>
            <w:tcW w:w="1771" w:type="dxa"/>
          </w:tcPr>
          <w:p w:rsidR="00E85DA2" w:rsidRDefault="0013479A" w:rsidP="00052D6B">
            <w:pPr>
              <w:pStyle w:val="ListParagraph"/>
              <w:ind w:left="0"/>
              <w:rPr>
                <w:rFonts w:asciiTheme="majorBidi" w:hAnsiTheme="majorBidi" w:cstheme="majorBidi"/>
                <w:sz w:val="26"/>
                <w:szCs w:val="26"/>
              </w:rPr>
            </w:pPr>
            <m:oMathPara>
              <m:oMath>
                <m:sSubSup>
                  <m:sSubSupPr>
                    <m:ctrlPr>
                      <w:rPr>
                        <w:rFonts w:ascii="Cambria Math" w:hAnsi="Cambria Math" w:cstheme="majorBidi"/>
                        <w:i/>
                        <w:sz w:val="26"/>
                        <w:szCs w:val="26"/>
                      </w:rPr>
                    </m:ctrlPr>
                  </m:sSubSupPr>
                  <m:e>
                    <m:r>
                      <w:rPr>
                        <w:rFonts w:ascii="Cambria Math" w:hAnsi="Cambria Math" w:cstheme="majorBidi"/>
                        <w:sz w:val="26"/>
                        <w:szCs w:val="26"/>
                      </w:rPr>
                      <m:t>I</m:t>
                    </m:r>
                  </m:e>
                  <m:sub>
                    <m:r>
                      <w:rPr>
                        <w:rFonts w:ascii="Cambria Math" w:hAnsi="Cambria Math" w:cstheme="majorBidi"/>
                        <w:sz w:val="26"/>
                        <w:szCs w:val="26"/>
                      </w:rPr>
                      <m:t>1</m:t>
                    </m:r>
                  </m:sub>
                  <m:sup>
                    <m:r>
                      <w:rPr>
                        <w:rFonts w:ascii="Cambria Math" w:hAnsi="Cambria Math" w:cstheme="majorBidi"/>
                        <w:sz w:val="26"/>
                        <w:szCs w:val="26"/>
                      </w:rPr>
                      <m:t>'</m:t>
                    </m:r>
                  </m:sup>
                </m:sSubSup>
              </m:oMath>
            </m:oMathPara>
          </w:p>
        </w:tc>
        <w:tc>
          <w:tcPr>
            <w:tcW w:w="1771" w:type="dxa"/>
          </w:tcPr>
          <w:p w:rsidR="00E85DA2" w:rsidRDefault="0013479A" w:rsidP="00052D6B">
            <w:pPr>
              <w:pStyle w:val="ListParagraph"/>
              <w:ind w:left="0"/>
              <w:rPr>
                <w:rFonts w:asciiTheme="majorBidi" w:hAnsiTheme="majorBidi" w:cstheme="majorBidi"/>
                <w:sz w:val="26"/>
                <w:szCs w:val="26"/>
              </w:rPr>
            </w:pPr>
            <m:oMathPara>
              <m:oMath>
                <m:sSub>
                  <m:sSubPr>
                    <m:ctrlPr>
                      <w:rPr>
                        <w:rFonts w:ascii="Cambria Math" w:hAnsi="Cambria Math" w:cstheme="majorBidi"/>
                        <w:i/>
                        <w:sz w:val="26"/>
                        <w:szCs w:val="26"/>
                      </w:rPr>
                    </m:ctrlPr>
                  </m:sSubPr>
                  <m:e>
                    <m:r>
                      <w:rPr>
                        <w:rFonts w:ascii="Cambria Math" w:hAnsi="Cambria Math" w:cstheme="majorBidi"/>
                        <w:sz w:val="26"/>
                        <w:szCs w:val="26"/>
                      </w:rPr>
                      <m:t>V</m:t>
                    </m:r>
                  </m:e>
                  <m:sub>
                    <m:r>
                      <w:rPr>
                        <w:rFonts w:ascii="Cambria Math" w:hAnsi="Cambria Math" w:cstheme="majorBidi"/>
                        <w:sz w:val="26"/>
                        <w:szCs w:val="26"/>
                      </w:rPr>
                      <m:t>2</m:t>
                    </m:r>
                  </m:sub>
                </m:sSub>
              </m:oMath>
            </m:oMathPara>
          </w:p>
        </w:tc>
        <w:tc>
          <w:tcPr>
            <w:tcW w:w="1772" w:type="dxa"/>
          </w:tcPr>
          <w:p w:rsidR="00E85DA2" w:rsidRDefault="0013479A" w:rsidP="00052D6B">
            <w:pPr>
              <w:pStyle w:val="ListParagraph"/>
              <w:ind w:left="0"/>
              <w:rPr>
                <w:rFonts w:asciiTheme="majorBidi" w:hAnsiTheme="majorBidi" w:cstheme="majorBidi"/>
                <w:sz w:val="26"/>
                <w:szCs w:val="26"/>
              </w:rPr>
            </w:pPr>
            <m:oMathPara>
              <m:oMath>
                <m:sSub>
                  <m:sSubPr>
                    <m:ctrlPr>
                      <w:rPr>
                        <w:rFonts w:ascii="Cambria Math" w:hAnsi="Cambria Math" w:cstheme="majorBidi"/>
                        <w:i/>
                        <w:sz w:val="26"/>
                        <w:szCs w:val="26"/>
                      </w:rPr>
                    </m:ctrlPr>
                  </m:sSubPr>
                  <m:e>
                    <m:r>
                      <w:rPr>
                        <w:rFonts w:ascii="Cambria Math" w:hAnsi="Cambria Math" w:cstheme="majorBidi"/>
                        <w:sz w:val="26"/>
                        <w:szCs w:val="26"/>
                      </w:rPr>
                      <m:t>I</m:t>
                    </m:r>
                  </m:e>
                  <m:sub>
                    <m:r>
                      <w:rPr>
                        <w:rFonts w:ascii="Cambria Math" w:hAnsi="Cambria Math" w:cstheme="majorBidi"/>
                        <w:sz w:val="26"/>
                        <w:szCs w:val="26"/>
                      </w:rPr>
                      <m:t>2</m:t>
                    </m:r>
                  </m:sub>
                </m:sSub>
              </m:oMath>
            </m:oMathPara>
          </w:p>
        </w:tc>
      </w:tr>
      <w:tr w:rsidR="00E85DA2" w:rsidTr="00E85DA2">
        <w:tc>
          <w:tcPr>
            <w:tcW w:w="1771" w:type="dxa"/>
          </w:tcPr>
          <w:p w:rsidR="00E85DA2" w:rsidRDefault="00E85DA2" w:rsidP="00052D6B">
            <w:pPr>
              <w:pStyle w:val="ListParagraph"/>
              <w:ind w:left="0"/>
              <w:rPr>
                <w:rFonts w:asciiTheme="majorBidi" w:hAnsiTheme="majorBidi" w:cstheme="majorBidi"/>
                <w:sz w:val="26"/>
                <w:szCs w:val="26"/>
              </w:rPr>
            </w:pPr>
            <w:r>
              <w:rPr>
                <w:rFonts w:asciiTheme="majorBidi" w:hAnsiTheme="majorBidi" w:cstheme="majorBidi"/>
                <w:sz w:val="26"/>
                <w:szCs w:val="26"/>
              </w:rPr>
              <w:t>217.8</w:t>
            </w:r>
          </w:p>
        </w:tc>
        <w:tc>
          <w:tcPr>
            <w:tcW w:w="1771" w:type="dxa"/>
          </w:tcPr>
          <w:p w:rsidR="00E85DA2" w:rsidRDefault="00E85DA2" w:rsidP="00052D6B">
            <w:pPr>
              <w:pStyle w:val="ListParagraph"/>
              <w:ind w:left="0"/>
              <w:rPr>
                <w:rFonts w:asciiTheme="majorBidi" w:hAnsiTheme="majorBidi" w:cstheme="majorBidi"/>
                <w:sz w:val="26"/>
                <w:szCs w:val="26"/>
              </w:rPr>
            </w:pPr>
            <w:r>
              <w:rPr>
                <w:rFonts w:asciiTheme="majorBidi" w:hAnsiTheme="majorBidi" w:cstheme="majorBidi"/>
                <w:sz w:val="26"/>
                <w:szCs w:val="26"/>
              </w:rPr>
              <w:t>0.87</w:t>
            </w:r>
          </w:p>
        </w:tc>
        <w:tc>
          <w:tcPr>
            <w:tcW w:w="1771" w:type="dxa"/>
          </w:tcPr>
          <w:p w:rsidR="00E85DA2" w:rsidRDefault="00E85DA2" w:rsidP="00052D6B">
            <w:pPr>
              <w:pStyle w:val="ListParagraph"/>
              <w:ind w:left="0"/>
              <w:rPr>
                <w:rFonts w:asciiTheme="majorBidi" w:hAnsiTheme="majorBidi" w:cstheme="majorBidi"/>
                <w:sz w:val="26"/>
                <w:szCs w:val="26"/>
              </w:rPr>
            </w:pPr>
            <w:r>
              <w:rPr>
                <w:rFonts w:asciiTheme="majorBidi" w:hAnsiTheme="majorBidi" w:cstheme="majorBidi"/>
                <w:sz w:val="26"/>
                <w:szCs w:val="26"/>
              </w:rPr>
              <w:t>0.912</w:t>
            </w:r>
          </w:p>
        </w:tc>
        <w:tc>
          <w:tcPr>
            <w:tcW w:w="1771" w:type="dxa"/>
          </w:tcPr>
          <w:p w:rsidR="00E85DA2" w:rsidRDefault="00E85DA2" w:rsidP="00052D6B">
            <w:pPr>
              <w:pStyle w:val="ListParagraph"/>
              <w:ind w:left="0"/>
              <w:rPr>
                <w:rFonts w:asciiTheme="majorBidi" w:hAnsiTheme="majorBidi" w:cstheme="majorBidi"/>
                <w:sz w:val="26"/>
                <w:szCs w:val="26"/>
              </w:rPr>
            </w:pPr>
            <w:r>
              <w:rPr>
                <w:rFonts w:asciiTheme="majorBidi" w:hAnsiTheme="majorBidi" w:cstheme="majorBidi"/>
                <w:sz w:val="26"/>
                <w:szCs w:val="26"/>
              </w:rPr>
              <w:t>221.7</w:t>
            </w:r>
          </w:p>
        </w:tc>
        <w:tc>
          <w:tcPr>
            <w:tcW w:w="1772" w:type="dxa"/>
          </w:tcPr>
          <w:p w:rsidR="00E85DA2" w:rsidRDefault="00E85DA2" w:rsidP="00052D6B">
            <w:pPr>
              <w:pStyle w:val="ListParagraph"/>
              <w:ind w:left="0"/>
              <w:rPr>
                <w:rFonts w:asciiTheme="majorBidi" w:hAnsiTheme="majorBidi" w:cstheme="majorBidi"/>
                <w:sz w:val="26"/>
                <w:szCs w:val="26"/>
              </w:rPr>
            </w:pPr>
            <w:r>
              <w:rPr>
                <w:rFonts w:asciiTheme="majorBidi" w:hAnsiTheme="majorBidi" w:cstheme="majorBidi"/>
                <w:sz w:val="26"/>
                <w:szCs w:val="26"/>
              </w:rPr>
              <w:t>1.39</w:t>
            </w:r>
          </w:p>
        </w:tc>
      </w:tr>
      <w:tr w:rsidR="00E85DA2" w:rsidTr="00E85DA2">
        <w:tc>
          <w:tcPr>
            <w:tcW w:w="1771" w:type="dxa"/>
          </w:tcPr>
          <w:p w:rsidR="00E85DA2" w:rsidRDefault="00E85DA2" w:rsidP="00052D6B">
            <w:pPr>
              <w:pStyle w:val="ListParagraph"/>
              <w:ind w:left="0"/>
              <w:rPr>
                <w:rFonts w:asciiTheme="majorBidi" w:hAnsiTheme="majorBidi" w:cstheme="majorBidi"/>
                <w:sz w:val="26"/>
                <w:szCs w:val="26"/>
              </w:rPr>
            </w:pPr>
            <w:r>
              <w:rPr>
                <w:rFonts w:asciiTheme="majorBidi" w:hAnsiTheme="majorBidi" w:cstheme="majorBidi"/>
                <w:sz w:val="26"/>
                <w:szCs w:val="26"/>
              </w:rPr>
              <w:t>216.4</w:t>
            </w:r>
          </w:p>
        </w:tc>
        <w:tc>
          <w:tcPr>
            <w:tcW w:w="1771" w:type="dxa"/>
          </w:tcPr>
          <w:p w:rsidR="00E85DA2" w:rsidRDefault="00E85DA2" w:rsidP="00052D6B">
            <w:pPr>
              <w:pStyle w:val="ListParagraph"/>
              <w:ind w:left="0"/>
              <w:rPr>
                <w:rFonts w:asciiTheme="majorBidi" w:hAnsiTheme="majorBidi" w:cstheme="majorBidi"/>
                <w:sz w:val="26"/>
                <w:szCs w:val="26"/>
              </w:rPr>
            </w:pPr>
            <w:r>
              <w:rPr>
                <w:rFonts w:asciiTheme="majorBidi" w:hAnsiTheme="majorBidi" w:cstheme="majorBidi"/>
                <w:sz w:val="26"/>
                <w:szCs w:val="26"/>
              </w:rPr>
              <w:t>1.689</w:t>
            </w:r>
          </w:p>
        </w:tc>
        <w:tc>
          <w:tcPr>
            <w:tcW w:w="1771" w:type="dxa"/>
          </w:tcPr>
          <w:p w:rsidR="00E85DA2" w:rsidRDefault="00E85DA2" w:rsidP="00052D6B">
            <w:pPr>
              <w:pStyle w:val="ListParagraph"/>
              <w:ind w:left="0"/>
              <w:rPr>
                <w:rFonts w:asciiTheme="majorBidi" w:hAnsiTheme="majorBidi" w:cstheme="majorBidi"/>
                <w:sz w:val="26"/>
                <w:szCs w:val="26"/>
              </w:rPr>
            </w:pPr>
            <w:r>
              <w:rPr>
                <w:rFonts w:asciiTheme="majorBidi" w:hAnsiTheme="majorBidi" w:cstheme="majorBidi"/>
                <w:sz w:val="26"/>
                <w:szCs w:val="26"/>
              </w:rPr>
              <w:t>1.745</w:t>
            </w:r>
          </w:p>
        </w:tc>
        <w:tc>
          <w:tcPr>
            <w:tcW w:w="1771" w:type="dxa"/>
          </w:tcPr>
          <w:p w:rsidR="00E85DA2" w:rsidRDefault="00E85DA2" w:rsidP="00052D6B">
            <w:pPr>
              <w:pStyle w:val="ListParagraph"/>
              <w:ind w:left="0"/>
              <w:rPr>
                <w:rFonts w:asciiTheme="majorBidi" w:hAnsiTheme="majorBidi" w:cstheme="majorBidi"/>
                <w:sz w:val="26"/>
                <w:szCs w:val="26"/>
              </w:rPr>
            </w:pPr>
            <w:r>
              <w:rPr>
                <w:rFonts w:asciiTheme="majorBidi" w:hAnsiTheme="majorBidi" w:cstheme="majorBidi"/>
                <w:sz w:val="26"/>
                <w:szCs w:val="26"/>
              </w:rPr>
              <w:t>218.8</w:t>
            </w:r>
          </w:p>
        </w:tc>
        <w:tc>
          <w:tcPr>
            <w:tcW w:w="1772" w:type="dxa"/>
          </w:tcPr>
          <w:p w:rsidR="00E85DA2" w:rsidRDefault="00E85DA2" w:rsidP="00052D6B">
            <w:pPr>
              <w:pStyle w:val="ListParagraph"/>
              <w:ind w:left="0"/>
              <w:rPr>
                <w:rFonts w:asciiTheme="majorBidi" w:hAnsiTheme="majorBidi" w:cstheme="majorBidi"/>
                <w:sz w:val="26"/>
                <w:szCs w:val="26"/>
              </w:rPr>
            </w:pPr>
            <w:r>
              <w:rPr>
                <w:rFonts w:asciiTheme="majorBidi" w:hAnsiTheme="majorBidi" w:cstheme="majorBidi"/>
                <w:sz w:val="26"/>
                <w:szCs w:val="26"/>
              </w:rPr>
              <w:t>3</w:t>
            </w:r>
          </w:p>
        </w:tc>
      </w:tr>
      <w:tr w:rsidR="00E85DA2" w:rsidTr="00E85DA2">
        <w:tc>
          <w:tcPr>
            <w:tcW w:w="1771" w:type="dxa"/>
          </w:tcPr>
          <w:p w:rsidR="00E85DA2" w:rsidRDefault="00821395" w:rsidP="00052D6B">
            <w:pPr>
              <w:pStyle w:val="ListParagraph"/>
              <w:ind w:left="0"/>
              <w:rPr>
                <w:rFonts w:asciiTheme="majorBidi" w:hAnsiTheme="majorBidi" w:cstheme="majorBidi"/>
                <w:sz w:val="26"/>
                <w:szCs w:val="26"/>
              </w:rPr>
            </w:pPr>
            <w:r>
              <w:rPr>
                <w:rFonts w:asciiTheme="majorBidi" w:hAnsiTheme="majorBidi" w:cstheme="majorBidi"/>
                <w:sz w:val="26"/>
                <w:szCs w:val="26"/>
              </w:rPr>
              <w:t>215.5</w:t>
            </w:r>
          </w:p>
        </w:tc>
        <w:tc>
          <w:tcPr>
            <w:tcW w:w="1771" w:type="dxa"/>
          </w:tcPr>
          <w:p w:rsidR="00E85DA2" w:rsidRDefault="00821395" w:rsidP="00052D6B">
            <w:pPr>
              <w:pStyle w:val="ListParagraph"/>
              <w:ind w:left="0"/>
              <w:rPr>
                <w:rFonts w:asciiTheme="majorBidi" w:hAnsiTheme="majorBidi" w:cstheme="majorBidi"/>
                <w:sz w:val="26"/>
                <w:szCs w:val="26"/>
              </w:rPr>
            </w:pPr>
            <w:r>
              <w:rPr>
                <w:rFonts w:asciiTheme="majorBidi" w:hAnsiTheme="majorBidi" w:cstheme="majorBidi"/>
                <w:sz w:val="26"/>
                <w:szCs w:val="26"/>
              </w:rPr>
              <w:t>2.208</w:t>
            </w:r>
          </w:p>
        </w:tc>
        <w:tc>
          <w:tcPr>
            <w:tcW w:w="1771" w:type="dxa"/>
          </w:tcPr>
          <w:p w:rsidR="00E85DA2" w:rsidRDefault="00821395" w:rsidP="00052D6B">
            <w:pPr>
              <w:pStyle w:val="ListParagraph"/>
              <w:ind w:left="0"/>
              <w:rPr>
                <w:rFonts w:asciiTheme="majorBidi" w:hAnsiTheme="majorBidi" w:cstheme="majorBidi"/>
                <w:sz w:val="26"/>
                <w:szCs w:val="26"/>
              </w:rPr>
            </w:pPr>
            <w:r>
              <w:rPr>
                <w:rFonts w:asciiTheme="majorBidi" w:hAnsiTheme="majorBidi" w:cstheme="majorBidi"/>
                <w:sz w:val="26"/>
                <w:szCs w:val="26"/>
              </w:rPr>
              <w:t>2.27</w:t>
            </w:r>
          </w:p>
        </w:tc>
        <w:tc>
          <w:tcPr>
            <w:tcW w:w="1771" w:type="dxa"/>
          </w:tcPr>
          <w:p w:rsidR="00E85DA2" w:rsidRDefault="00821395" w:rsidP="00052D6B">
            <w:pPr>
              <w:pStyle w:val="ListParagraph"/>
              <w:ind w:left="0"/>
              <w:rPr>
                <w:rFonts w:asciiTheme="majorBidi" w:hAnsiTheme="majorBidi" w:cstheme="majorBidi"/>
                <w:sz w:val="26"/>
                <w:szCs w:val="26"/>
              </w:rPr>
            </w:pPr>
            <w:r>
              <w:rPr>
                <w:rFonts w:asciiTheme="majorBidi" w:hAnsiTheme="majorBidi" w:cstheme="majorBidi"/>
                <w:sz w:val="26"/>
                <w:szCs w:val="26"/>
              </w:rPr>
              <w:t>217.1</w:t>
            </w:r>
          </w:p>
        </w:tc>
        <w:tc>
          <w:tcPr>
            <w:tcW w:w="1772" w:type="dxa"/>
          </w:tcPr>
          <w:p w:rsidR="00E85DA2" w:rsidRDefault="00821395" w:rsidP="00052D6B">
            <w:pPr>
              <w:pStyle w:val="ListParagraph"/>
              <w:ind w:left="0"/>
              <w:rPr>
                <w:rFonts w:asciiTheme="majorBidi" w:hAnsiTheme="majorBidi" w:cstheme="majorBidi"/>
                <w:sz w:val="26"/>
                <w:szCs w:val="26"/>
              </w:rPr>
            </w:pPr>
            <w:r>
              <w:rPr>
                <w:rFonts w:asciiTheme="majorBidi" w:hAnsiTheme="majorBidi" w:cstheme="majorBidi"/>
                <w:sz w:val="26"/>
                <w:szCs w:val="26"/>
              </w:rPr>
              <w:t>4</w:t>
            </w:r>
          </w:p>
        </w:tc>
      </w:tr>
      <w:tr w:rsidR="00E85DA2" w:rsidTr="00E85DA2">
        <w:tc>
          <w:tcPr>
            <w:tcW w:w="1771" w:type="dxa"/>
          </w:tcPr>
          <w:p w:rsidR="00E85DA2" w:rsidRDefault="00821395" w:rsidP="00052D6B">
            <w:pPr>
              <w:pStyle w:val="ListParagraph"/>
              <w:ind w:left="0"/>
              <w:rPr>
                <w:rFonts w:asciiTheme="majorBidi" w:hAnsiTheme="majorBidi" w:cstheme="majorBidi"/>
                <w:sz w:val="26"/>
                <w:szCs w:val="26"/>
              </w:rPr>
            </w:pPr>
            <w:r>
              <w:rPr>
                <w:rFonts w:asciiTheme="majorBidi" w:hAnsiTheme="majorBidi" w:cstheme="majorBidi"/>
                <w:sz w:val="26"/>
                <w:szCs w:val="26"/>
              </w:rPr>
              <w:t>214.6</w:t>
            </w:r>
          </w:p>
        </w:tc>
        <w:tc>
          <w:tcPr>
            <w:tcW w:w="1771" w:type="dxa"/>
          </w:tcPr>
          <w:p w:rsidR="00E85DA2" w:rsidRDefault="00821395" w:rsidP="00052D6B">
            <w:pPr>
              <w:pStyle w:val="ListParagraph"/>
              <w:ind w:left="0"/>
              <w:rPr>
                <w:rFonts w:asciiTheme="majorBidi" w:hAnsiTheme="majorBidi" w:cstheme="majorBidi"/>
                <w:sz w:val="26"/>
                <w:szCs w:val="26"/>
              </w:rPr>
            </w:pPr>
            <w:r>
              <w:rPr>
                <w:rFonts w:asciiTheme="majorBidi" w:hAnsiTheme="majorBidi" w:cstheme="majorBidi"/>
                <w:sz w:val="26"/>
                <w:szCs w:val="26"/>
              </w:rPr>
              <w:t>2.84</w:t>
            </w:r>
          </w:p>
        </w:tc>
        <w:tc>
          <w:tcPr>
            <w:tcW w:w="1771" w:type="dxa"/>
          </w:tcPr>
          <w:p w:rsidR="00E85DA2" w:rsidRDefault="00821395" w:rsidP="00052D6B">
            <w:pPr>
              <w:pStyle w:val="ListParagraph"/>
              <w:ind w:left="0"/>
              <w:rPr>
                <w:rFonts w:asciiTheme="majorBidi" w:hAnsiTheme="majorBidi" w:cstheme="majorBidi"/>
                <w:sz w:val="26"/>
                <w:szCs w:val="26"/>
              </w:rPr>
            </w:pPr>
            <w:r>
              <w:rPr>
                <w:rFonts w:asciiTheme="majorBidi" w:hAnsiTheme="majorBidi" w:cstheme="majorBidi"/>
                <w:sz w:val="26"/>
                <w:szCs w:val="26"/>
              </w:rPr>
              <w:t>2.9</w:t>
            </w:r>
          </w:p>
        </w:tc>
        <w:tc>
          <w:tcPr>
            <w:tcW w:w="1771" w:type="dxa"/>
          </w:tcPr>
          <w:p w:rsidR="00E85DA2" w:rsidRDefault="00166664" w:rsidP="00052D6B">
            <w:pPr>
              <w:pStyle w:val="ListParagraph"/>
              <w:ind w:left="0"/>
              <w:rPr>
                <w:rFonts w:asciiTheme="majorBidi" w:hAnsiTheme="majorBidi" w:cstheme="majorBidi"/>
                <w:sz w:val="26"/>
                <w:szCs w:val="26"/>
              </w:rPr>
            </w:pPr>
            <w:r>
              <w:rPr>
                <w:rFonts w:asciiTheme="majorBidi" w:hAnsiTheme="majorBidi" w:cstheme="majorBidi"/>
                <w:sz w:val="26"/>
                <w:szCs w:val="26"/>
              </w:rPr>
              <w:t>2</w:t>
            </w:r>
            <w:r w:rsidR="00821395">
              <w:rPr>
                <w:rFonts w:asciiTheme="majorBidi" w:hAnsiTheme="majorBidi" w:cstheme="majorBidi"/>
                <w:sz w:val="26"/>
                <w:szCs w:val="26"/>
              </w:rPr>
              <w:t>15</w:t>
            </w:r>
          </w:p>
        </w:tc>
        <w:tc>
          <w:tcPr>
            <w:tcW w:w="1772" w:type="dxa"/>
          </w:tcPr>
          <w:p w:rsidR="00E85DA2" w:rsidRDefault="00821395" w:rsidP="00052D6B">
            <w:pPr>
              <w:pStyle w:val="ListParagraph"/>
              <w:ind w:left="0"/>
              <w:rPr>
                <w:rFonts w:asciiTheme="majorBidi" w:hAnsiTheme="majorBidi" w:cstheme="majorBidi"/>
                <w:sz w:val="26"/>
                <w:szCs w:val="26"/>
              </w:rPr>
            </w:pPr>
            <w:r>
              <w:rPr>
                <w:rFonts w:asciiTheme="majorBidi" w:hAnsiTheme="majorBidi" w:cstheme="majorBidi"/>
                <w:sz w:val="26"/>
                <w:szCs w:val="26"/>
              </w:rPr>
              <w:t>5.25</w:t>
            </w:r>
          </w:p>
        </w:tc>
      </w:tr>
    </w:tbl>
    <w:p w:rsidR="00052D6B" w:rsidRDefault="00052D6B" w:rsidP="00052D6B">
      <w:pPr>
        <w:pStyle w:val="ListParagraph"/>
        <w:rPr>
          <w:rFonts w:asciiTheme="majorBidi" w:hAnsiTheme="majorBidi" w:cstheme="majorBidi"/>
          <w:sz w:val="26"/>
          <w:szCs w:val="26"/>
        </w:rPr>
      </w:pPr>
    </w:p>
    <w:p w:rsidR="00052D6B" w:rsidRPr="00AB40B8" w:rsidRDefault="00E85DA2" w:rsidP="00052D6B">
      <w:pPr>
        <w:pStyle w:val="IntenseQuote"/>
        <w:rPr>
          <w:rFonts w:eastAsiaTheme="minorEastAsia"/>
        </w:rPr>
      </w:pPr>
      <w:r>
        <w:t>L_load</w:t>
      </w:r>
    </w:p>
    <w:tbl>
      <w:tblPr>
        <w:tblStyle w:val="TableGrid"/>
        <w:tblW w:w="0" w:type="auto"/>
        <w:tblInd w:w="720" w:type="dxa"/>
        <w:tblLook w:val="04A0"/>
      </w:tblPr>
      <w:tblGrid>
        <w:gridCol w:w="1627"/>
        <w:gridCol w:w="1627"/>
        <w:gridCol w:w="1627"/>
        <w:gridCol w:w="1627"/>
        <w:gridCol w:w="1628"/>
      </w:tblGrid>
      <w:tr w:rsidR="00821395" w:rsidTr="00F540BE">
        <w:tc>
          <w:tcPr>
            <w:tcW w:w="1771" w:type="dxa"/>
          </w:tcPr>
          <w:p w:rsidR="00821395" w:rsidRDefault="0013479A" w:rsidP="00F540BE">
            <w:pPr>
              <w:pStyle w:val="ListParagraph"/>
              <w:ind w:left="0"/>
              <w:rPr>
                <w:rFonts w:asciiTheme="majorBidi" w:hAnsiTheme="majorBidi" w:cstheme="majorBidi"/>
                <w:sz w:val="26"/>
                <w:szCs w:val="26"/>
              </w:rPr>
            </w:pPr>
            <m:oMathPara>
              <m:oMath>
                <m:sSub>
                  <m:sSubPr>
                    <m:ctrlPr>
                      <w:rPr>
                        <w:rFonts w:ascii="Cambria Math" w:hAnsi="Cambria Math" w:cstheme="majorBidi"/>
                        <w:i/>
                        <w:sz w:val="26"/>
                        <w:szCs w:val="26"/>
                      </w:rPr>
                    </m:ctrlPr>
                  </m:sSubPr>
                  <m:e>
                    <m:r>
                      <w:rPr>
                        <w:rFonts w:ascii="Cambria Math" w:hAnsi="Cambria Math" w:cstheme="majorBidi"/>
                        <w:sz w:val="26"/>
                        <w:szCs w:val="26"/>
                      </w:rPr>
                      <m:t>V</m:t>
                    </m:r>
                  </m:e>
                  <m:sub>
                    <m:r>
                      <w:rPr>
                        <w:rFonts w:ascii="Cambria Math" w:hAnsi="Cambria Math" w:cstheme="majorBidi"/>
                        <w:sz w:val="26"/>
                        <w:szCs w:val="26"/>
                      </w:rPr>
                      <m:t>1</m:t>
                    </m:r>
                  </m:sub>
                </m:sSub>
              </m:oMath>
            </m:oMathPara>
          </w:p>
        </w:tc>
        <w:tc>
          <w:tcPr>
            <w:tcW w:w="1771" w:type="dxa"/>
          </w:tcPr>
          <w:p w:rsidR="00821395" w:rsidRDefault="0013479A" w:rsidP="00F540BE">
            <w:pPr>
              <w:pStyle w:val="ListParagraph"/>
              <w:ind w:left="0"/>
              <w:rPr>
                <w:rFonts w:asciiTheme="majorBidi" w:hAnsiTheme="majorBidi" w:cstheme="majorBidi"/>
                <w:sz w:val="26"/>
                <w:szCs w:val="26"/>
              </w:rPr>
            </w:pPr>
            <m:oMathPara>
              <m:oMath>
                <m:sSub>
                  <m:sSubPr>
                    <m:ctrlPr>
                      <w:rPr>
                        <w:rFonts w:ascii="Cambria Math" w:hAnsi="Cambria Math" w:cstheme="majorBidi"/>
                        <w:i/>
                        <w:sz w:val="26"/>
                        <w:szCs w:val="26"/>
                      </w:rPr>
                    </m:ctrlPr>
                  </m:sSubPr>
                  <m:e>
                    <m:r>
                      <w:rPr>
                        <w:rFonts w:ascii="Cambria Math" w:hAnsi="Cambria Math" w:cstheme="majorBidi"/>
                        <w:sz w:val="26"/>
                        <w:szCs w:val="26"/>
                      </w:rPr>
                      <m:t>I</m:t>
                    </m:r>
                  </m:e>
                  <m:sub>
                    <m:r>
                      <w:rPr>
                        <w:rFonts w:ascii="Cambria Math" w:hAnsi="Cambria Math" w:cstheme="majorBidi"/>
                        <w:sz w:val="26"/>
                        <w:szCs w:val="26"/>
                      </w:rPr>
                      <m:t>1</m:t>
                    </m:r>
                  </m:sub>
                </m:sSub>
              </m:oMath>
            </m:oMathPara>
          </w:p>
        </w:tc>
        <w:tc>
          <w:tcPr>
            <w:tcW w:w="1771" w:type="dxa"/>
          </w:tcPr>
          <w:p w:rsidR="00821395" w:rsidRDefault="0013479A" w:rsidP="00F540BE">
            <w:pPr>
              <w:pStyle w:val="ListParagraph"/>
              <w:ind w:left="0"/>
              <w:rPr>
                <w:rFonts w:asciiTheme="majorBidi" w:hAnsiTheme="majorBidi" w:cstheme="majorBidi"/>
                <w:sz w:val="26"/>
                <w:szCs w:val="26"/>
              </w:rPr>
            </w:pPr>
            <m:oMathPara>
              <m:oMath>
                <m:sSubSup>
                  <m:sSubSupPr>
                    <m:ctrlPr>
                      <w:rPr>
                        <w:rFonts w:ascii="Cambria Math" w:hAnsi="Cambria Math" w:cstheme="majorBidi"/>
                        <w:i/>
                        <w:sz w:val="26"/>
                        <w:szCs w:val="26"/>
                      </w:rPr>
                    </m:ctrlPr>
                  </m:sSubSupPr>
                  <m:e>
                    <m:r>
                      <w:rPr>
                        <w:rFonts w:ascii="Cambria Math" w:hAnsi="Cambria Math" w:cstheme="majorBidi"/>
                        <w:sz w:val="26"/>
                        <w:szCs w:val="26"/>
                      </w:rPr>
                      <m:t>I</m:t>
                    </m:r>
                  </m:e>
                  <m:sub>
                    <m:r>
                      <w:rPr>
                        <w:rFonts w:ascii="Cambria Math" w:hAnsi="Cambria Math" w:cstheme="majorBidi"/>
                        <w:sz w:val="26"/>
                        <w:szCs w:val="26"/>
                      </w:rPr>
                      <m:t>1</m:t>
                    </m:r>
                  </m:sub>
                  <m:sup>
                    <m:r>
                      <w:rPr>
                        <w:rFonts w:ascii="Cambria Math" w:hAnsi="Cambria Math" w:cstheme="majorBidi"/>
                        <w:sz w:val="26"/>
                        <w:szCs w:val="26"/>
                      </w:rPr>
                      <m:t>'</m:t>
                    </m:r>
                  </m:sup>
                </m:sSubSup>
              </m:oMath>
            </m:oMathPara>
          </w:p>
        </w:tc>
        <w:tc>
          <w:tcPr>
            <w:tcW w:w="1771" w:type="dxa"/>
          </w:tcPr>
          <w:p w:rsidR="00821395" w:rsidRDefault="0013479A" w:rsidP="00F540BE">
            <w:pPr>
              <w:pStyle w:val="ListParagraph"/>
              <w:ind w:left="0"/>
              <w:rPr>
                <w:rFonts w:asciiTheme="majorBidi" w:hAnsiTheme="majorBidi" w:cstheme="majorBidi"/>
                <w:sz w:val="26"/>
                <w:szCs w:val="26"/>
              </w:rPr>
            </w:pPr>
            <m:oMathPara>
              <m:oMath>
                <m:sSub>
                  <m:sSubPr>
                    <m:ctrlPr>
                      <w:rPr>
                        <w:rFonts w:ascii="Cambria Math" w:hAnsi="Cambria Math" w:cstheme="majorBidi"/>
                        <w:i/>
                        <w:sz w:val="26"/>
                        <w:szCs w:val="26"/>
                      </w:rPr>
                    </m:ctrlPr>
                  </m:sSubPr>
                  <m:e>
                    <m:r>
                      <w:rPr>
                        <w:rFonts w:ascii="Cambria Math" w:hAnsi="Cambria Math" w:cstheme="majorBidi"/>
                        <w:sz w:val="26"/>
                        <w:szCs w:val="26"/>
                      </w:rPr>
                      <m:t>V</m:t>
                    </m:r>
                  </m:e>
                  <m:sub>
                    <m:r>
                      <w:rPr>
                        <w:rFonts w:ascii="Cambria Math" w:hAnsi="Cambria Math" w:cstheme="majorBidi"/>
                        <w:sz w:val="26"/>
                        <w:szCs w:val="26"/>
                      </w:rPr>
                      <m:t>2</m:t>
                    </m:r>
                  </m:sub>
                </m:sSub>
              </m:oMath>
            </m:oMathPara>
          </w:p>
        </w:tc>
        <w:tc>
          <w:tcPr>
            <w:tcW w:w="1772" w:type="dxa"/>
          </w:tcPr>
          <w:p w:rsidR="00821395" w:rsidRDefault="0013479A" w:rsidP="00F540BE">
            <w:pPr>
              <w:pStyle w:val="ListParagraph"/>
              <w:ind w:left="0"/>
              <w:rPr>
                <w:rFonts w:asciiTheme="majorBidi" w:hAnsiTheme="majorBidi" w:cstheme="majorBidi"/>
                <w:sz w:val="26"/>
                <w:szCs w:val="26"/>
              </w:rPr>
            </w:pPr>
            <m:oMathPara>
              <m:oMath>
                <m:sSub>
                  <m:sSubPr>
                    <m:ctrlPr>
                      <w:rPr>
                        <w:rFonts w:ascii="Cambria Math" w:hAnsi="Cambria Math" w:cstheme="majorBidi"/>
                        <w:i/>
                        <w:sz w:val="26"/>
                        <w:szCs w:val="26"/>
                      </w:rPr>
                    </m:ctrlPr>
                  </m:sSubPr>
                  <m:e>
                    <m:r>
                      <w:rPr>
                        <w:rFonts w:ascii="Cambria Math" w:hAnsi="Cambria Math" w:cstheme="majorBidi"/>
                        <w:sz w:val="26"/>
                        <w:szCs w:val="26"/>
                      </w:rPr>
                      <m:t>I</m:t>
                    </m:r>
                  </m:e>
                  <m:sub>
                    <m:r>
                      <w:rPr>
                        <w:rFonts w:ascii="Cambria Math" w:hAnsi="Cambria Math" w:cstheme="majorBidi"/>
                        <w:sz w:val="26"/>
                        <w:szCs w:val="26"/>
                      </w:rPr>
                      <m:t>2</m:t>
                    </m:r>
                  </m:sub>
                </m:sSub>
              </m:oMath>
            </m:oMathPara>
          </w:p>
        </w:tc>
      </w:tr>
      <w:tr w:rsidR="00821395" w:rsidTr="00F540BE">
        <w:tc>
          <w:tcPr>
            <w:tcW w:w="177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220.4</w:t>
            </w:r>
          </w:p>
        </w:tc>
        <w:tc>
          <w:tcPr>
            <w:tcW w:w="177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0.849</w:t>
            </w:r>
          </w:p>
        </w:tc>
        <w:tc>
          <w:tcPr>
            <w:tcW w:w="177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0.875</w:t>
            </w:r>
          </w:p>
        </w:tc>
        <w:tc>
          <w:tcPr>
            <w:tcW w:w="177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223.2</w:t>
            </w:r>
          </w:p>
        </w:tc>
        <w:tc>
          <w:tcPr>
            <w:tcW w:w="1772"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1.245</w:t>
            </w:r>
          </w:p>
        </w:tc>
      </w:tr>
      <w:tr w:rsidR="00821395" w:rsidTr="00F540BE">
        <w:tc>
          <w:tcPr>
            <w:tcW w:w="177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220</w:t>
            </w:r>
          </w:p>
        </w:tc>
        <w:tc>
          <w:tcPr>
            <w:tcW w:w="177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1.44</w:t>
            </w:r>
          </w:p>
        </w:tc>
        <w:tc>
          <w:tcPr>
            <w:tcW w:w="177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1.48</w:t>
            </w:r>
          </w:p>
        </w:tc>
        <w:tc>
          <w:tcPr>
            <w:tcW w:w="177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220.6</w:t>
            </w:r>
          </w:p>
        </w:tc>
        <w:tc>
          <w:tcPr>
            <w:tcW w:w="1772"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2.36</w:t>
            </w:r>
          </w:p>
        </w:tc>
      </w:tr>
      <w:tr w:rsidR="00821395" w:rsidTr="00F540BE">
        <w:tc>
          <w:tcPr>
            <w:tcW w:w="177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219.8</w:t>
            </w:r>
          </w:p>
        </w:tc>
        <w:tc>
          <w:tcPr>
            <w:tcW w:w="177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2.05</w:t>
            </w:r>
          </w:p>
        </w:tc>
        <w:tc>
          <w:tcPr>
            <w:tcW w:w="177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2.11</w:t>
            </w:r>
          </w:p>
        </w:tc>
        <w:tc>
          <w:tcPr>
            <w:tcW w:w="177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218</w:t>
            </w:r>
          </w:p>
        </w:tc>
        <w:tc>
          <w:tcPr>
            <w:tcW w:w="1772"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3.66</w:t>
            </w:r>
          </w:p>
        </w:tc>
      </w:tr>
      <w:tr w:rsidR="00821395" w:rsidTr="00F540BE">
        <w:tc>
          <w:tcPr>
            <w:tcW w:w="177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219.4</w:t>
            </w:r>
          </w:p>
        </w:tc>
        <w:tc>
          <w:tcPr>
            <w:tcW w:w="177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2.65</w:t>
            </w:r>
          </w:p>
        </w:tc>
        <w:tc>
          <w:tcPr>
            <w:tcW w:w="177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2.71</w:t>
            </w:r>
          </w:p>
        </w:tc>
        <w:tc>
          <w:tcPr>
            <w:tcW w:w="177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215.1</w:t>
            </w:r>
          </w:p>
        </w:tc>
        <w:tc>
          <w:tcPr>
            <w:tcW w:w="1772"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4.9</w:t>
            </w:r>
          </w:p>
        </w:tc>
      </w:tr>
    </w:tbl>
    <w:p w:rsidR="00052D6B" w:rsidRDefault="00052D6B" w:rsidP="00052D6B">
      <w:pPr>
        <w:pStyle w:val="ListParagraph"/>
        <w:rPr>
          <w:rFonts w:asciiTheme="majorBidi" w:hAnsiTheme="majorBidi" w:cstheme="majorBidi"/>
          <w:sz w:val="26"/>
          <w:szCs w:val="26"/>
        </w:rPr>
      </w:pPr>
    </w:p>
    <w:p w:rsidR="00052D6B" w:rsidRDefault="00052D6B" w:rsidP="00052D6B">
      <w:pPr>
        <w:pStyle w:val="ListParagraph"/>
        <w:rPr>
          <w:rFonts w:asciiTheme="majorBidi" w:hAnsiTheme="majorBidi" w:cstheme="majorBidi"/>
          <w:sz w:val="26"/>
          <w:szCs w:val="26"/>
        </w:rPr>
      </w:pPr>
    </w:p>
    <w:p w:rsidR="00052D6B" w:rsidRPr="00AB40B8" w:rsidRDefault="00E85DA2" w:rsidP="00052D6B">
      <w:pPr>
        <w:pStyle w:val="IntenseQuote"/>
        <w:rPr>
          <w:rFonts w:eastAsiaTheme="minorEastAsia"/>
        </w:rPr>
      </w:pPr>
      <w:r>
        <w:t>C_Load</w:t>
      </w:r>
    </w:p>
    <w:tbl>
      <w:tblPr>
        <w:tblStyle w:val="TableGrid"/>
        <w:tblW w:w="0" w:type="auto"/>
        <w:tblInd w:w="720" w:type="dxa"/>
        <w:tblLook w:val="04A0"/>
      </w:tblPr>
      <w:tblGrid>
        <w:gridCol w:w="1630"/>
        <w:gridCol w:w="1631"/>
        <w:gridCol w:w="1631"/>
        <w:gridCol w:w="1631"/>
        <w:gridCol w:w="1613"/>
      </w:tblGrid>
      <w:tr w:rsidR="00821395" w:rsidTr="00821395">
        <w:tc>
          <w:tcPr>
            <w:tcW w:w="1630" w:type="dxa"/>
          </w:tcPr>
          <w:p w:rsidR="00821395" w:rsidRDefault="0013479A" w:rsidP="00F540BE">
            <w:pPr>
              <w:pStyle w:val="ListParagraph"/>
              <w:ind w:left="0"/>
              <w:rPr>
                <w:rFonts w:asciiTheme="majorBidi" w:hAnsiTheme="majorBidi" w:cstheme="majorBidi"/>
                <w:sz w:val="26"/>
                <w:szCs w:val="26"/>
              </w:rPr>
            </w:pPr>
            <m:oMathPara>
              <m:oMath>
                <m:sSub>
                  <m:sSubPr>
                    <m:ctrlPr>
                      <w:rPr>
                        <w:rFonts w:ascii="Cambria Math" w:hAnsi="Cambria Math" w:cstheme="majorBidi"/>
                        <w:i/>
                        <w:sz w:val="26"/>
                        <w:szCs w:val="26"/>
                      </w:rPr>
                    </m:ctrlPr>
                  </m:sSubPr>
                  <m:e>
                    <m:r>
                      <w:rPr>
                        <w:rFonts w:ascii="Cambria Math" w:hAnsi="Cambria Math" w:cstheme="majorBidi"/>
                        <w:sz w:val="26"/>
                        <w:szCs w:val="26"/>
                      </w:rPr>
                      <m:t>V</m:t>
                    </m:r>
                  </m:e>
                  <m:sub>
                    <m:r>
                      <w:rPr>
                        <w:rFonts w:ascii="Cambria Math" w:hAnsi="Cambria Math" w:cstheme="majorBidi"/>
                        <w:sz w:val="26"/>
                        <w:szCs w:val="26"/>
                      </w:rPr>
                      <m:t>1</m:t>
                    </m:r>
                  </m:sub>
                </m:sSub>
              </m:oMath>
            </m:oMathPara>
          </w:p>
        </w:tc>
        <w:tc>
          <w:tcPr>
            <w:tcW w:w="1631" w:type="dxa"/>
          </w:tcPr>
          <w:p w:rsidR="00821395" w:rsidRDefault="0013479A" w:rsidP="00F540BE">
            <w:pPr>
              <w:pStyle w:val="ListParagraph"/>
              <w:ind w:left="0"/>
              <w:rPr>
                <w:rFonts w:asciiTheme="majorBidi" w:hAnsiTheme="majorBidi" w:cstheme="majorBidi"/>
                <w:sz w:val="26"/>
                <w:szCs w:val="26"/>
              </w:rPr>
            </w:pPr>
            <m:oMathPara>
              <m:oMath>
                <m:sSub>
                  <m:sSubPr>
                    <m:ctrlPr>
                      <w:rPr>
                        <w:rFonts w:ascii="Cambria Math" w:hAnsi="Cambria Math" w:cstheme="majorBidi"/>
                        <w:i/>
                        <w:sz w:val="26"/>
                        <w:szCs w:val="26"/>
                      </w:rPr>
                    </m:ctrlPr>
                  </m:sSubPr>
                  <m:e>
                    <m:r>
                      <w:rPr>
                        <w:rFonts w:ascii="Cambria Math" w:hAnsi="Cambria Math" w:cstheme="majorBidi"/>
                        <w:sz w:val="26"/>
                        <w:szCs w:val="26"/>
                      </w:rPr>
                      <m:t>I</m:t>
                    </m:r>
                  </m:e>
                  <m:sub>
                    <m:r>
                      <w:rPr>
                        <w:rFonts w:ascii="Cambria Math" w:hAnsi="Cambria Math" w:cstheme="majorBidi"/>
                        <w:sz w:val="26"/>
                        <w:szCs w:val="26"/>
                      </w:rPr>
                      <m:t>1</m:t>
                    </m:r>
                  </m:sub>
                </m:sSub>
              </m:oMath>
            </m:oMathPara>
          </w:p>
        </w:tc>
        <w:tc>
          <w:tcPr>
            <w:tcW w:w="1631" w:type="dxa"/>
          </w:tcPr>
          <w:p w:rsidR="00821395" w:rsidRDefault="0013479A" w:rsidP="00F540BE">
            <w:pPr>
              <w:pStyle w:val="ListParagraph"/>
              <w:ind w:left="0"/>
              <w:rPr>
                <w:rFonts w:asciiTheme="majorBidi" w:hAnsiTheme="majorBidi" w:cstheme="majorBidi"/>
                <w:sz w:val="26"/>
                <w:szCs w:val="26"/>
              </w:rPr>
            </w:pPr>
            <m:oMathPara>
              <m:oMath>
                <m:sSubSup>
                  <m:sSubSupPr>
                    <m:ctrlPr>
                      <w:rPr>
                        <w:rFonts w:ascii="Cambria Math" w:hAnsi="Cambria Math" w:cstheme="majorBidi"/>
                        <w:i/>
                        <w:sz w:val="26"/>
                        <w:szCs w:val="26"/>
                      </w:rPr>
                    </m:ctrlPr>
                  </m:sSubSupPr>
                  <m:e>
                    <m:r>
                      <w:rPr>
                        <w:rFonts w:ascii="Cambria Math" w:hAnsi="Cambria Math" w:cstheme="majorBidi"/>
                        <w:sz w:val="26"/>
                        <w:szCs w:val="26"/>
                      </w:rPr>
                      <m:t>I</m:t>
                    </m:r>
                  </m:e>
                  <m:sub>
                    <m:r>
                      <w:rPr>
                        <w:rFonts w:ascii="Cambria Math" w:hAnsi="Cambria Math" w:cstheme="majorBidi"/>
                        <w:sz w:val="26"/>
                        <w:szCs w:val="26"/>
                      </w:rPr>
                      <m:t>1</m:t>
                    </m:r>
                  </m:sub>
                  <m:sup>
                    <m:r>
                      <w:rPr>
                        <w:rFonts w:ascii="Cambria Math" w:hAnsi="Cambria Math" w:cstheme="majorBidi"/>
                        <w:sz w:val="26"/>
                        <w:szCs w:val="26"/>
                      </w:rPr>
                      <m:t>'</m:t>
                    </m:r>
                  </m:sup>
                </m:sSubSup>
              </m:oMath>
            </m:oMathPara>
          </w:p>
        </w:tc>
        <w:tc>
          <w:tcPr>
            <w:tcW w:w="1631" w:type="dxa"/>
          </w:tcPr>
          <w:p w:rsidR="00821395" w:rsidRDefault="0013479A" w:rsidP="00F540BE">
            <w:pPr>
              <w:pStyle w:val="ListParagraph"/>
              <w:ind w:left="0"/>
              <w:rPr>
                <w:rFonts w:asciiTheme="majorBidi" w:hAnsiTheme="majorBidi" w:cstheme="majorBidi"/>
                <w:sz w:val="26"/>
                <w:szCs w:val="26"/>
              </w:rPr>
            </w:pPr>
            <m:oMathPara>
              <m:oMath>
                <m:sSub>
                  <m:sSubPr>
                    <m:ctrlPr>
                      <w:rPr>
                        <w:rFonts w:ascii="Cambria Math" w:hAnsi="Cambria Math" w:cstheme="majorBidi"/>
                        <w:i/>
                        <w:sz w:val="26"/>
                        <w:szCs w:val="26"/>
                      </w:rPr>
                    </m:ctrlPr>
                  </m:sSubPr>
                  <m:e>
                    <m:r>
                      <w:rPr>
                        <w:rFonts w:ascii="Cambria Math" w:hAnsi="Cambria Math" w:cstheme="majorBidi"/>
                        <w:sz w:val="26"/>
                        <w:szCs w:val="26"/>
                      </w:rPr>
                      <m:t>V</m:t>
                    </m:r>
                  </m:e>
                  <m:sub>
                    <m:r>
                      <w:rPr>
                        <w:rFonts w:ascii="Cambria Math" w:hAnsi="Cambria Math" w:cstheme="majorBidi"/>
                        <w:sz w:val="26"/>
                        <w:szCs w:val="26"/>
                      </w:rPr>
                      <m:t>2</m:t>
                    </m:r>
                  </m:sub>
                </m:sSub>
              </m:oMath>
            </m:oMathPara>
          </w:p>
        </w:tc>
        <w:tc>
          <w:tcPr>
            <w:tcW w:w="1613" w:type="dxa"/>
          </w:tcPr>
          <w:p w:rsidR="00821395" w:rsidRDefault="0013479A" w:rsidP="00F540BE">
            <w:pPr>
              <w:pStyle w:val="ListParagraph"/>
              <w:ind w:left="0"/>
              <w:rPr>
                <w:rFonts w:asciiTheme="majorBidi" w:hAnsiTheme="majorBidi" w:cstheme="majorBidi"/>
                <w:sz w:val="26"/>
                <w:szCs w:val="26"/>
              </w:rPr>
            </w:pPr>
            <m:oMathPara>
              <m:oMath>
                <m:sSub>
                  <m:sSubPr>
                    <m:ctrlPr>
                      <w:rPr>
                        <w:rFonts w:ascii="Cambria Math" w:hAnsi="Cambria Math" w:cstheme="majorBidi"/>
                        <w:i/>
                        <w:sz w:val="26"/>
                        <w:szCs w:val="26"/>
                      </w:rPr>
                    </m:ctrlPr>
                  </m:sSubPr>
                  <m:e>
                    <m:r>
                      <w:rPr>
                        <w:rFonts w:ascii="Cambria Math" w:hAnsi="Cambria Math" w:cstheme="majorBidi"/>
                        <w:sz w:val="26"/>
                        <w:szCs w:val="26"/>
                      </w:rPr>
                      <m:t>I</m:t>
                    </m:r>
                  </m:e>
                  <m:sub>
                    <m:r>
                      <w:rPr>
                        <w:rFonts w:ascii="Cambria Math" w:hAnsi="Cambria Math" w:cstheme="majorBidi"/>
                        <w:sz w:val="26"/>
                        <w:szCs w:val="26"/>
                      </w:rPr>
                      <m:t>2</m:t>
                    </m:r>
                  </m:sub>
                </m:sSub>
              </m:oMath>
            </m:oMathPara>
          </w:p>
        </w:tc>
      </w:tr>
      <w:tr w:rsidR="00821395" w:rsidTr="00821395">
        <w:tc>
          <w:tcPr>
            <w:tcW w:w="1630"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221.1</w:t>
            </w:r>
          </w:p>
        </w:tc>
        <w:tc>
          <w:tcPr>
            <w:tcW w:w="163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0.456</w:t>
            </w:r>
          </w:p>
        </w:tc>
        <w:tc>
          <w:tcPr>
            <w:tcW w:w="163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0.471</w:t>
            </w:r>
          </w:p>
        </w:tc>
        <w:tc>
          <w:tcPr>
            <w:tcW w:w="163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228.5</w:t>
            </w:r>
          </w:p>
        </w:tc>
        <w:tc>
          <w:tcPr>
            <w:tcW w:w="1613"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1.26</w:t>
            </w:r>
          </w:p>
        </w:tc>
      </w:tr>
      <w:tr w:rsidR="00821395" w:rsidTr="00821395">
        <w:tc>
          <w:tcPr>
            <w:tcW w:w="1630"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221.4</w:t>
            </w:r>
          </w:p>
        </w:tc>
        <w:tc>
          <w:tcPr>
            <w:tcW w:w="163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1.128</w:t>
            </w:r>
          </w:p>
        </w:tc>
        <w:tc>
          <w:tcPr>
            <w:tcW w:w="163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1.153</w:t>
            </w:r>
          </w:p>
        </w:tc>
        <w:tc>
          <w:tcPr>
            <w:tcW w:w="163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231.4</w:t>
            </w:r>
          </w:p>
        </w:tc>
        <w:tc>
          <w:tcPr>
            <w:tcW w:w="1613"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2.6</w:t>
            </w:r>
          </w:p>
        </w:tc>
      </w:tr>
      <w:tr w:rsidR="00821395" w:rsidTr="00821395">
        <w:tc>
          <w:tcPr>
            <w:tcW w:w="1630"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221.9</w:t>
            </w:r>
          </w:p>
        </w:tc>
        <w:tc>
          <w:tcPr>
            <w:tcW w:w="163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1.776</w:t>
            </w:r>
          </w:p>
        </w:tc>
        <w:tc>
          <w:tcPr>
            <w:tcW w:w="163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1.82</w:t>
            </w:r>
          </w:p>
        </w:tc>
        <w:tc>
          <w:tcPr>
            <w:tcW w:w="1631"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234.3</w:t>
            </w:r>
          </w:p>
        </w:tc>
        <w:tc>
          <w:tcPr>
            <w:tcW w:w="1613" w:type="dxa"/>
          </w:tcPr>
          <w:p w:rsidR="00821395" w:rsidRDefault="00821395" w:rsidP="00F540BE">
            <w:pPr>
              <w:pStyle w:val="ListParagraph"/>
              <w:ind w:left="0"/>
              <w:rPr>
                <w:rFonts w:asciiTheme="majorBidi" w:hAnsiTheme="majorBidi" w:cstheme="majorBidi"/>
                <w:sz w:val="26"/>
                <w:szCs w:val="26"/>
              </w:rPr>
            </w:pPr>
            <w:r>
              <w:rPr>
                <w:rFonts w:asciiTheme="majorBidi" w:hAnsiTheme="majorBidi" w:cstheme="majorBidi"/>
                <w:sz w:val="26"/>
                <w:szCs w:val="26"/>
              </w:rPr>
              <w:t>4</w:t>
            </w:r>
          </w:p>
        </w:tc>
      </w:tr>
    </w:tbl>
    <w:p w:rsidR="00E85DA2" w:rsidRDefault="00E85DA2" w:rsidP="00E85DA2">
      <w:pPr>
        <w:rPr>
          <w:rFonts w:asciiTheme="majorHAnsi" w:eastAsiaTheme="majorEastAsia" w:hAnsiTheme="majorHAnsi" w:cstheme="majorBidi"/>
          <w:color w:val="17365D" w:themeColor="text2" w:themeShade="BF"/>
          <w:spacing w:val="5"/>
          <w:kern w:val="28"/>
          <w:sz w:val="52"/>
          <w:szCs w:val="52"/>
          <w:lang w:val="en-CA"/>
        </w:rPr>
      </w:pPr>
    </w:p>
    <w:p w:rsidR="00A238EF" w:rsidRPr="00821395" w:rsidRDefault="00821395">
      <w:pPr>
        <w:rPr>
          <w:rFonts w:asciiTheme="majorBidi" w:hAnsiTheme="majorBidi" w:cstheme="majorBidi"/>
          <w:color w:val="000000" w:themeColor="text1"/>
          <w:sz w:val="26"/>
          <w:szCs w:val="26"/>
          <w:lang w:val="en-CA"/>
        </w:rPr>
      </w:pPr>
      <w:r>
        <w:rPr>
          <w:rFonts w:asciiTheme="majorBidi" w:hAnsiTheme="majorBidi" w:cstheme="majorBidi"/>
          <w:color w:val="000000" w:themeColor="text1"/>
          <w:sz w:val="26"/>
          <w:szCs w:val="26"/>
          <w:lang w:val="en-CA"/>
        </w:rPr>
        <w:t xml:space="preserve">The no_load voltage measured at the secondary is </w:t>
      </w:r>
      <m:oMath>
        <m:sSub>
          <m:sSubPr>
            <m:ctrlPr>
              <w:rPr>
                <w:rFonts w:ascii="Cambria Math" w:hAnsi="Cambria Math" w:cstheme="majorBidi"/>
                <w:i/>
                <w:color w:val="000000" w:themeColor="text1"/>
                <w:sz w:val="26"/>
                <w:szCs w:val="26"/>
                <w:lang w:val="en-CA"/>
              </w:rPr>
            </m:ctrlPr>
          </m:sSubPr>
          <m:e>
            <m:r>
              <w:rPr>
                <w:rFonts w:ascii="Cambria Math" w:hAnsi="Cambria Math" w:cstheme="majorBidi"/>
                <w:color w:val="000000" w:themeColor="text1"/>
                <w:sz w:val="26"/>
                <w:szCs w:val="26"/>
                <w:lang w:val="en-CA"/>
              </w:rPr>
              <m:t>V</m:t>
            </m:r>
          </m:e>
          <m:sub>
            <m:r>
              <w:rPr>
                <w:rFonts w:ascii="Cambria Math" w:hAnsi="Cambria Math" w:cstheme="majorBidi"/>
                <w:color w:val="000000" w:themeColor="text1"/>
                <w:sz w:val="26"/>
                <w:szCs w:val="26"/>
                <w:lang w:val="en-CA"/>
              </w:rPr>
              <m:t>nl</m:t>
            </m:r>
          </m:sub>
        </m:sSub>
        <m:r>
          <w:rPr>
            <w:rFonts w:ascii="Cambria Math" w:hAnsi="Cambria Math" w:cstheme="majorBidi"/>
            <w:color w:val="000000" w:themeColor="text1"/>
            <w:sz w:val="26"/>
            <w:szCs w:val="26"/>
            <w:lang w:val="en-CA"/>
          </w:rPr>
          <m:t>=225.6 V.</m:t>
        </m:r>
      </m:oMath>
    </w:p>
    <w:p w:rsidR="00821395" w:rsidRDefault="00821395" w:rsidP="00821395">
      <w:pPr>
        <w:pStyle w:val="Title"/>
        <w:rPr>
          <w:rFonts w:eastAsiaTheme="minorEastAsia"/>
        </w:rPr>
      </w:pPr>
      <w:r>
        <w:t>Graphs:</w:t>
      </w:r>
    </w:p>
    <w:p w:rsidR="00821395" w:rsidRDefault="00821395" w:rsidP="007F2F4A">
      <w:pPr>
        <w:rPr>
          <w:rFonts w:asciiTheme="majorBidi" w:hAnsiTheme="majorBidi" w:cstheme="majorBidi"/>
          <w:sz w:val="26"/>
          <w:szCs w:val="26"/>
          <w:lang w:val="en-CA"/>
        </w:rPr>
      </w:pPr>
      <w:r>
        <w:rPr>
          <w:rFonts w:asciiTheme="majorBidi" w:hAnsiTheme="majorBidi" w:cstheme="majorBidi"/>
          <w:sz w:val="26"/>
          <w:szCs w:val="26"/>
          <w:lang w:val="en-CA"/>
        </w:rPr>
        <w:t xml:space="preserve">In the graph below we represent the variation of </w:t>
      </w:r>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V</m:t>
            </m:r>
          </m:e>
          <m:sub>
            <m:r>
              <w:rPr>
                <w:rFonts w:ascii="Cambria Math" w:hAnsi="Cambria Math" w:cstheme="majorBidi"/>
                <w:sz w:val="26"/>
                <w:szCs w:val="26"/>
                <w:lang w:val="en-CA"/>
              </w:rPr>
              <m:t xml:space="preserve">2 </m:t>
            </m:r>
          </m:sub>
        </m:sSub>
        <m:r>
          <w:rPr>
            <w:rFonts w:ascii="Cambria Math" w:eastAsiaTheme="minorHAnsi" w:hAnsi="Cambria Math" w:cstheme="majorBidi"/>
            <w:sz w:val="26"/>
            <w:szCs w:val="26"/>
            <w:lang w:val="en-CA"/>
          </w:rPr>
          <m:t xml:space="preserve"> versus </m:t>
        </m:r>
        <m:sSub>
          <m:sSubPr>
            <m:ctrlPr>
              <w:rPr>
                <w:rFonts w:ascii="Cambria Math" w:eastAsiaTheme="minorHAnsi" w:hAnsi="Cambria Math" w:cstheme="majorBidi"/>
                <w:i/>
                <w:sz w:val="26"/>
                <w:szCs w:val="26"/>
                <w:lang w:val="en-CA"/>
              </w:rPr>
            </m:ctrlPr>
          </m:sSubPr>
          <m:e>
            <m:r>
              <w:rPr>
                <w:rFonts w:ascii="Cambria Math" w:eastAsiaTheme="minorHAnsi" w:hAnsi="Cambria Math" w:cstheme="majorBidi"/>
                <w:sz w:val="26"/>
                <w:szCs w:val="26"/>
                <w:lang w:val="en-CA"/>
              </w:rPr>
              <m:t>I</m:t>
            </m:r>
          </m:e>
          <m:sub>
            <m:r>
              <w:rPr>
                <w:rFonts w:ascii="Cambria Math" w:eastAsiaTheme="minorHAnsi" w:hAnsi="Cambria Math" w:cstheme="majorBidi"/>
                <w:sz w:val="26"/>
                <w:szCs w:val="26"/>
                <w:lang w:val="en-CA"/>
              </w:rPr>
              <m:t>2</m:t>
            </m:r>
          </m:sub>
        </m:sSub>
      </m:oMath>
      <w:r>
        <w:rPr>
          <w:rFonts w:asciiTheme="majorBidi" w:hAnsiTheme="majorBidi" w:cstheme="majorBidi"/>
          <w:sz w:val="26"/>
          <w:szCs w:val="26"/>
          <w:lang w:val="en-CA"/>
        </w:rPr>
        <w:t xml:space="preserve"> for the resistive, capacitive and inductive load.</w:t>
      </w:r>
      <w:r>
        <w:rPr>
          <w:rFonts w:ascii="Cambria Math" w:eastAsiaTheme="minorHAnsi" w:hAnsi="Cambria Math" w:cstheme="majorBidi"/>
          <w:sz w:val="26"/>
          <w:szCs w:val="26"/>
          <w:lang w:val="en-CA"/>
        </w:rPr>
        <w:br/>
      </w:r>
      <w:r w:rsidR="005A1BC4" w:rsidRPr="005A1BC4">
        <w:rPr>
          <w:rFonts w:asciiTheme="majorBidi" w:hAnsiTheme="majorBidi" w:cstheme="majorBidi"/>
          <w:noProof/>
          <w:sz w:val="26"/>
          <w:szCs w:val="26"/>
        </w:rPr>
        <w:drawing>
          <wp:inline distT="0" distB="0" distL="0" distR="0">
            <wp:extent cx="4572000" cy="2743200"/>
            <wp:effectExtent l="19050" t="0" r="19050"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56B3B" w:rsidRDefault="00F6759C" w:rsidP="00F6759C">
      <w:pPr>
        <w:rPr>
          <w:rFonts w:asciiTheme="majorBidi" w:hAnsiTheme="majorBidi" w:cstheme="majorBidi"/>
          <w:sz w:val="26"/>
          <w:szCs w:val="26"/>
          <w:lang w:val="en-CA"/>
        </w:rPr>
      </w:pPr>
      <w:r>
        <w:rPr>
          <w:rFonts w:asciiTheme="majorBidi" w:hAnsiTheme="majorBidi" w:cstheme="majorBidi"/>
          <w:sz w:val="26"/>
          <w:szCs w:val="26"/>
          <w:lang w:val="en-CA"/>
        </w:rPr>
        <w:t xml:space="preserve">The second graph presents the variation of the primary current versus the secondary current. </w:t>
      </w:r>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1</m:t>
            </m:r>
          </m:sub>
        </m:sSub>
        <m:r>
          <w:rPr>
            <w:rFonts w:ascii="Cambria Math" w:hAnsi="Cambria Math" w:cstheme="majorBidi"/>
            <w:sz w:val="26"/>
            <w:szCs w:val="26"/>
            <w:lang w:val="en-CA"/>
          </w:rPr>
          <m:t xml:space="preserve"> versus </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2</m:t>
            </m:r>
          </m:sub>
        </m:sSub>
      </m:oMath>
      <w:r>
        <w:rPr>
          <w:rFonts w:asciiTheme="majorBidi" w:hAnsiTheme="majorBidi" w:cstheme="majorBidi"/>
          <w:sz w:val="26"/>
          <w:szCs w:val="26"/>
          <w:lang w:val="en-CA"/>
        </w:rPr>
        <w:t xml:space="preserve"> </w:t>
      </w:r>
      <w:proofErr w:type="gramStart"/>
      <w:r>
        <w:rPr>
          <w:rFonts w:asciiTheme="majorBidi" w:hAnsiTheme="majorBidi" w:cstheme="majorBidi"/>
          <w:sz w:val="26"/>
          <w:szCs w:val="26"/>
          <w:lang w:val="en-CA"/>
        </w:rPr>
        <w:t>for</w:t>
      </w:r>
      <w:proofErr w:type="gramEnd"/>
      <w:r>
        <w:rPr>
          <w:rFonts w:asciiTheme="majorBidi" w:hAnsiTheme="majorBidi" w:cstheme="majorBidi"/>
          <w:sz w:val="26"/>
          <w:szCs w:val="26"/>
          <w:lang w:val="en-CA"/>
        </w:rPr>
        <w:t xml:space="preserve"> each of the loads.</w:t>
      </w:r>
    </w:p>
    <w:p w:rsidR="00F6759C" w:rsidRDefault="00F6759C" w:rsidP="00F6759C">
      <w:pPr>
        <w:rPr>
          <w:rFonts w:asciiTheme="majorBidi" w:hAnsiTheme="majorBidi" w:cstheme="majorBidi"/>
          <w:sz w:val="26"/>
          <w:szCs w:val="26"/>
          <w:lang w:val="en-CA"/>
        </w:rPr>
      </w:pPr>
    </w:p>
    <w:p w:rsidR="00F6759C" w:rsidRDefault="00F6759C" w:rsidP="00F6759C">
      <w:pPr>
        <w:rPr>
          <w:rFonts w:asciiTheme="majorBidi" w:hAnsiTheme="majorBidi" w:cstheme="majorBidi"/>
          <w:sz w:val="26"/>
          <w:szCs w:val="26"/>
          <w:lang w:val="en-CA"/>
        </w:rPr>
      </w:pPr>
    </w:p>
    <w:p w:rsidR="00F6759C" w:rsidRDefault="00F6759C" w:rsidP="00F6759C">
      <w:pPr>
        <w:rPr>
          <w:rFonts w:asciiTheme="majorBidi" w:hAnsiTheme="majorBidi" w:cstheme="majorBidi"/>
          <w:sz w:val="26"/>
          <w:szCs w:val="26"/>
          <w:lang w:val="en-CA"/>
        </w:rPr>
      </w:pPr>
    </w:p>
    <w:p w:rsidR="00F6759C" w:rsidRDefault="00F6759C" w:rsidP="00F6759C">
      <w:pPr>
        <w:pStyle w:val="IntenseQuote"/>
      </w:pPr>
      <w:r>
        <w:t>Resistive load:</w:t>
      </w:r>
    </w:p>
    <w:p w:rsidR="00F6759C" w:rsidRDefault="00F6759C" w:rsidP="00F6759C">
      <w:pPr>
        <w:rPr>
          <w:rFonts w:asciiTheme="majorBidi" w:hAnsiTheme="majorBidi" w:cstheme="majorBidi"/>
          <w:sz w:val="26"/>
          <w:szCs w:val="26"/>
          <w:lang w:val="en-CA"/>
        </w:rPr>
      </w:pPr>
      <w:r w:rsidRPr="00F6759C">
        <w:rPr>
          <w:rFonts w:asciiTheme="majorBidi" w:hAnsiTheme="majorBidi" w:cstheme="majorBidi"/>
          <w:noProof/>
          <w:sz w:val="26"/>
          <w:szCs w:val="26"/>
        </w:rPr>
        <w:lastRenderedPageBreak/>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00C44" w:rsidRDefault="00800C44" w:rsidP="00F6759C">
      <w:pPr>
        <w:pStyle w:val="IntenseQuote"/>
      </w:pPr>
    </w:p>
    <w:p w:rsidR="00F6759C" w:rsidRDefault="00F6759C" w:rsidP="00F6759C">
      <w:pPr>
        <w:pStyle w:val="IntenseQuote"/>
      </w:pPr>
      <w:r>
        <w:t>Inductive Load:</w:t>
      </w:r>
    </w:p>
    <w:p w:rsidR="00F6759C" w:rsidRDefault="00F6759C" w:rsidP="00F6759C">
      <w:pPr>
        <w:rPr>
          <w:rFonts w:asciiTheme="majorBidi" w:hAnsiTheme="majorBidi" w:cstheme="majorBidi"/>
          <w:sz w:val="26"/>
          <w:szCs w:val="26"/>
          <w:lang w:val="en-CA"/>
        </w:rPr>
      </w:pPr>
      <w:r w:rsidRPr="00F6759C">
        <w:rPr>
          <w:rFonts w:asciiTheme="majorBidi" w:hAnsiTheme="majorBidi" w:cstheme="majorBidi"/>
          <w:noProof/>
          <w:sz w:val="26"/>
          <w:szCs w:val="26"/>
        </w:rPr>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759C" w:rsidRDefault="00F6759C" w:rsidP="00F6759C">
      <w:pPr>
        <w:rPr>
          <w:rFonts w:asciiTheme="majorBidi" w:hAnsiTheme="majorBidi" w:cstheme="majorBidi"/>
          <w:sz w:val="26"/>
          <w:szCs w:val="26"/>
          <w:lang w:val="en-CA"/>
        </w:rPr>
      </w:pPr>
    </w:p>
    <w:p w:rsidR="00F6759C" w:rsidRDefault="00F6759C" w:rsidP="00F6759C">
      <w:pPr>
        <w:rPr>
          <w:rFonts w:asciiTheme="majorBidi" w:hAnsiTheme="majorBidi" w:cstheme="majorBidi"/>
          <w:sz w:val="26"/>
          <w:szCs w:val="26"/>
          <w:lang w:val="en-CA"/>
        </w:rPr>
      </w:pPr>
    </w:p>
    <w:p w:rsidR="00F6759C" w:rsidRDefault="00F6759C" w:rsidP="00F6759C">
      <w:pPr>
        <w:rPr>
          <w:rFonts w:asciiTheme="majorBidi" w:hAnsiTheme="majorBidi" w:cstheme="majorBidi"/>
          <w:sz w:val="26"/>
          <w:szCs w:val="26"/>
          <w:lang w:val="en-CA"/>
        </w:rPr>
      </w:pPr>
    </w:p>
    <w:p w:rsidR="00800C44" w:rsidRDefault="00800C44" w:rsidP="00F6759C">
      <w:pPr>
        <w:rPr>
          <w:rFonts w:asciiTheme="majorBidi" w:hAnsiTheme="majorBidi" w:cstheme="majorBidi"/>
          <w:sz w:val="26"/>
          <w:szCs w:val="26"/>
          <w:lang w:val="en-CA"/>
        </w:rPr>
      </w:pPr>
    </w:p>
    <w:p w:rsidR="00F6759C" w:rsidRDefault="00F6759C" w:rsidP="00F6759C">
      <w:pPr>
        <w:pStyle w:val="IntenseQuote"/>
      </w:pPr>
      <w:r>
        <w:t>Capacitive Load:</w:t>
      </w:r>
    </w:p>
    <w:p w:rsidR="00F6759C" w:rsidRPr="00821395" w:rsidRDefault="007F2F4A" w:rsidP="00F6759C">
      <w:pPr>
        <w:rPr>
          <w:rFonts w:asciiTheme="majorBidi" w:hAnsiTheme="majorBidi" w:cstheme="majorBidi"/>
          <w:sz w:val="26"/>
          <w:szCs w:val="26"/>
          <w:lang w:val="en-CA"/>
        </w:rPr>
      </w:pPr>
      <w:r w:rsidRPr="007F2F4A">
        <w:rPr>
          <w:rFonts w:asciiTheme="majorBidi" w:hAnsiTheme="majorBidi" w:cstheme="majorBidi"/>
          <w:noProof/>
          <w:sz w:val="26"/>
          <w:szCs w:val="26"/>
        </w:rPr>
        <w:lastRenderedPageBreak/>
        <w:drawing>
          <wp:inline distT="0" distB="0" distL="0" distR="0">
            <wp:extent cx="4572000" cy="2743200"/>
            <wp:effectExtent l="19050" t="0" r="1905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232E" w:rsidRDefault="00F1232E" w:rsidP="00821395">
      <w:pPr>
        <w:rPr>
          <w:rFonts w:asciiTheme="majorBidi" w:hAnsiTheme="majorBidi" w:cstheme="majorBidi"/>
          <w:sz w:val="26"/>
          <w:szCs w:val="26"/>
          <w:lang w:val="en-CA"/>
        </w:rPr>
      </w:pPr>
    </w:p>
    <w:p w:rsidR="00F1232E" w:rsidRDefault="00F1232E" w:rsidP="00F1232E">
      <w:pPr>
        <w:pStyle w:val="Title"/>
      </w:pPr>
      <w:r>
        <w:t>Comments on the Graphs:</w:t>
      </w:r>
    </w:p>
    <w:p w:rsidR="00821395" w:rsidRDefault="00F1232E" w:rsidP="00800C44">
      <w:pPr>
        <w:jc w:val="both"/>
        <w:rPr>
          <w:rFonts w:asciiTheme="majorBidi" w:hAnsiTheme="majorBidi" w:cstheme="majorBidi"/>
          <w:sz w:val="26"/>
          <w:szCs w:val="26"/>
          <w:lang w:val="en-CA"/>
        </w:rPr>
      </w:pPr>
      <w:r>
        <w:rPr>
          <w:rFonts w:asciiTheme="majorBidi" w:hAnsiTheme="majorBidi" w:cstheme="majorBidi"/>
          <w:sz w:val="26"/>
          <w:szCs w:val="26"/>
          <w:lang w:val="en-CA"/>
        </w:rPr>
        <w:t xml:space="preserve">For the first graph, </w:t>
      </w:r>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V</m:t>
            </m:r>
          </m:e>
          <m:sub>
            <m:r>
              <w:rPr>
                <w:rFonts w:ascii="Cambria Math" w:hAnsi="Cambria Math" w:cstheme="majorBidi"/>
                <w:sz w:val="26"/>
                <w:szCs w:val="26"/>
                <w:lang w:val="en-CA"/>
              </w:rPr>
              <m:t>2</m:t>
            </m:r>
          </m:sub>
        </m:sSub>
        <m:r>
          <w:rPr>
            <w:rFonts w:ascii="Cambria Math" w:hAnsi="Cambria Math" w:cstheme="majorBidi"/>
            <w:sz w:val="26"/>
            <w:szCs w:val="26"/>
            <w:lang w:val="en-CA"/>
          </w:rPr>
          <m:t xml:space="preserve"> versus </m:t>
        </m:r>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2</m:t>
            </m:r>
          </m:sub>
        </m:sSub>
      </m:oMath>
      <w:r>
        <w:rPr>
          <w:rFonts w:asciiTheme="majorBidi" w:hAnsiTheme="majorBidi" w:cstheme="majorBidi"/>
          <w:sz w:val="26"/>
          <w:szCs w:val="26"/>
          <w:lang w:val="en-CA"/>
        </w:rPr>
        <w:t xml:space="preserve"> we notice that all the graphs start from the no load voltage measured at the secondary side which is equal to 225.6 Volts.</w:t>
      </w:r>
    </w:p>
    <w:p w:rsidR="00F1232E" w:rsidRDefault="00F1232E" w:rsidP="00800C44">
      <w:pPr>
        <w:jc w:val="both"/>
        <w:rPr>
          <w:rFonts w:asciiTheme="majorBidi" w:hAnsiTheme="majorBidi" w:cstheme="majorBidi"/>
          <w:sz w:val="26"/>
          <w:szCs w:val="26"/>
          <w:lang w:val="en-CA"/>
        </w:rPr>
      </w:pPr>
      <w:r>
        <w:rPr>
          <w:rFonts w:asciiTheme="majorBidi" w:hAnsiTheme="majorBidi" w:cstheme="majorBidi"/>
          <w:sz w:val="26"/>
          <w:szCs w:val="26"/>
          <w:lang w:val="en-CA"/>
        </w:rPr>
        <w:t xml:space="preserve">As we noticed in the first experiment, we have that the resistive load is a straight line between the capacitive load which is and increasing straight line and the inductive load which is a decreasing straight line. The capacitor is providing more current which cause the voltage to rise. On the contrary the current is lost as a magnetizing current </w:t>
      </w:r>
      <w:r w:rsidR="009B3994">
        <w:rPr>
          <w:rFonts w:asciiTheme="majorBidi" w:hAnsiTheme="majorBidi" w:cstheme="majorBidi"/>
          <w:sz w:val="26"/>
          <w:szCs w:val="26"/>
          <w:lang w:val="en-CA"/>
        </w:rPr>
        <w:t>which cause the voltage to decrease.</w:t>
      </w:r>
    </w:p>
    <w:p w:rsidR="009B3994" w:rsidRDefault="009B3994" w:rsidP="00800C44">
      <w:pPr>
        <w:jc w:val="both"/>
        <w:rPr>
          <w:rFonts w:asciiTheme="majorBidi" w:hAnsiTheme="majorBidi" w:cstheme="majorBidi"/>
          <w:sz w:val="26"/>
          <w:szCs w:val="26"/>
          <w:lang w:val="en-CA"/>
        </w:rPr>
      </w:pPr>
      <w:r>
        <w:rPr>
          <w:rFonts w:asciiTheme="majorBidi" w:hAnsiTheme="majorBidi" w:cstheme="majorBidi"/>
          <w:sz w:val="26"/>
          <w:szCs w:val="26"/>
          <w:lang w:val="en-CA"/>
        </w:rPr>
        <w:t xml:space="preserve">As for the other series of graphs that reflect the current variation we notice that </w:t>
      </w:r>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1</m:t>
            </m:r>
          </m:sub>
        </m:sSub>
        <m:r>
          <w:rPr>
            <w:rFonts w:ascii="Cambria Math" w:hAnsi="Cambria Math" w:cstheme="majorBidi"/>
            <w:sz w:val="26"/>
            <w:szCs w:val="26"/>
            <w:lang w:val="en-CA"/>
          </w:rPr>
          <m:t xml:space="preserve"> and </m:t>
        </m:r>
        <m:sSubSup>
          <m:sSubSupPr>
            <m:ctrlPr>
              <w:rPr>
                <w:rFonts w:ascii="Cambria Math" w:hAnsi="Cambria Math" w:cstheme="majorBidi"/>
                <w:i/>
                <w:sz w:val="26"/>
                <w:szCs w:val="26"/>
                <w:lang w:val="en-CA"/>
              </w:rPr>
            </m:ctrlPr>
          </m:sSubSupPr>
          <m:e>
            <m:r>
              <w:rPr>
                <w:rFonts w:ascii="Cambria Math" w:hAnsi="Cambria Math" w:cstheme="majorBidi"/>
                <w:sz w:val="26"/>
                <w:szCs w:val="26"/>
                <w:lang w:val="en-CA"/>
              </w:rPr>
              <m:t>I</m:t>
            </m:r>
          </m:e>
          <m:sub>
            <m:r>
              <w:rPr>
                <w:rFonts w:ascii="Cambria Math" w:hAnsi="Cambria Math" w:cstheme="majorBidi"/>
                <w:sz w:val="26"/>
                <w:szCs w:val="26"/>
                <w:lang w:val="en-CA"/>
              </w:rPr>
              <m:t>1</m:t>
            </m:r>
          </m:sub>
          <m:sup>
            <m:r>
              <w:rPr>
                <w:rFonts w:ascii="Cambria Math" w:hAnsi="Cambria Math" w:cstheme="majorBidi"/>
                <w:sz w:val="26"/>
                <w:szCs w:val="26"/>
                <w:lang w:val="en-CA"/>
              </w:rPr>
              <m:t>'</m:t>
            </m:r>
          </m:sup>
        </m:sSubSup>
      </m:oMath>
      <w:r>
        <w:rPr>
          <w:rFonts w:asciiTheme="majorBidi" w:hAnsiTheme="majorBidi" w:cstheme="majorBidi"/>
          <w:sz w:val="26"/>
          <w:szCs w:val="26"/>
          <w:lang w:val="en-CA"/>
        </w:rPr>
        <w:t xml:space="preserve"> are approximately equal in the three loads. It is in addition obvious the ratio of the current variation is double so we have: </w:t>
      </w:r>
      <m:oMath>
        <m:f>
          <m:fPr>
            <m:ctrlPr>
              <w:rPr>
                <w:rFonts w:ascii="Cambria Math" w:hAnsi="Cambria Math" w:cstheme="majorBidi"/>
                <w:i/>
                <w:sz w:val="26"/>
                <w:szCs w:val="26"/>
                <w:lang w:val="en-CA"/>
              </w:rPr>
            </m:ctrlPr>
          </m:fPr>
          <m:num>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2</m:t>
                </m:r>
              </m:sub>
            </m:sSub>
          </m:num>
          <m:den>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1</m:t>
                </m:r>
              </m:sub>
            </m:sSub>
          </m:den>
        </m:f>
        <m:r>
          <w:rPr>
            <w:rFonts w:ascii="Cambria Math" w:hAnsi="Cambria Math" w:cstheme="majorBidi"/>
            <w:sz w:val="26"/>
            <w:szCs w:val="26"/>
            <w:lang w:val="en-CA"/>
          </w:rPr>
          <m:t xml:space="preserve"> and </m:t>
        </m:r>
        <m:f>
          <m:fPr>
            <m:ctrlPr>
              <w:rPr>
                <w:rFonts w:ascii="Cambria Math" w:hAnsi="Cambria Math" w:cstheme="majorBidi"/>
                <w:i/>
                <w:sz w:val="26"/>
                <w:szCs w:val="26"/>
                <w:lang w:val="en-CA"/>
              </w:rPr>
            </m:ctrlPr>
          </m:fPr>
          <m:num>
            <m:sSub>
              <m:sSubPr>
                <m:ctrlPr>
                  <w:rPr>
                    <w:rFonts w:ascii="Cambria Math" w:hAnsi="Cambria Math" w:cstheme="majorBidi"/>
                    <w:i/>
                    <w:sz w:val="26"/>
                    <w:szCs w:val="26"/>
                    <w:lang w:val="en-CA"/>
                  </w:rPr>
                </m:ctrlPr>
              </m:sSubPr>
              <m:e>
                <m:r>
                  <w:rPr>
                    <w:rFonts w:ascii="Cambria Math" w:hAnsi="Cambria Math" w:cstheme="majorBidi"/>
                    <w:sz w:val="26"/>
                    <w:szCs w:val="26"/>
                    <w:lang w:val="en-CA"/>
                  </w:rPr>
                  <m:t>I</m:t>
                </m:r>
              </m:e>
              <m:sub>
                <m:r>
                  <w:rPr>
                    <w:rFonts w:ascii="Cambria Math" w:hAnsi="Cambria Math" w:cstheme="majorBidi"/>
                    <w:sz w:val="26"/>
                    <w:szCs w:val="26"/>
                    <w:lang w:val="en-CA"/>
                  </w:rPr>
                  <m:t>2</m:t>
                </m:r>
              </m:sub>
            </m:sSub>
          </m:num>
          <m:den>
            <m:sSubSup>
              <m:sSubSupPr>
                <m:ctrlPr>
                  <w:rPr>
                    <w:rFonts w:ascii="Cambria Math" w:hAnsi="Cambria Math" w:cstheme="majorBidi"/>
                    <w:i/>
                    <w:sz w:val="26"/>
                    <w:szCs w:val="26"/>
                    <w:lang w:val="en-CA"/>
                  </w:rPr>
                </m:ctrlPr>
              </m:sSubSupPr>
              <m:e>
                <m:r>
                  <w:rPr>
                    <w:rFonts w:ascii="Cambria Math" w:hAnsi="Cambria Math" w:cstheme="majorBidi"/>
                    <w:sz w:val="26"/>
                    <w:szCs w:val="26"/>
                    <w:lang w:val="en-CA"/>
                  </w:rPr>
                  <m:t>I</m:t>
                </m:r>
              </m:e>
              <m:sub>
                <m:r>
                  <w:rPr>
                    <w:rFonts w:ascii="Cambria Math" w:hAnsi="Cambria Math" w:cstheme="majorBidi"/>
                    <w:sz w:val="26"/>
                    <w:szCs w:val="26"/>
                    <w:lang w:val="en-CA"/>
                  </w:rPr>
                  <m:t>1</m:t>
                </m:r>
              </m:sub>
              <m:sup>
                <m:r>
                  <w:rPr>
                    <w:rFonts w:ascii="Cambria Math" w:hAnsi="Cambria Math" w:cstheme="majorBidi"/>
                    <w:sz w:val="26"/>
                    <w:szCs w:val="26"/>
                    <w:lang w:val="en-CA"/>
                  </w:rPr>
                  <m:t>'</m:t>
                </m:r>
              </m:sup>
            </m:sSubSup>
          </m:den>
        </m:f>
        <m:r>
          <w:rPr>
            <w:rFonts w:ascii="Cambria Math" w:hAnsi="Cambria Math" w:cstheme="majorBidi"/>
            <w:sz w:val="26"/>
            <w:szCs w:val="26"/>
            <w:lang w:val="en-CA"/>
          </w:rPr>
          <m:t xml:space="preserve">=2. </m:t>
        </m:r>
      </m:oMath>
      <w:r>
        <w:rPr>
          <w:rFonts w:asciiTheme="majorBidi" w:hAnsiTheme="majorBidi" w:cstheme="majorBidi"/>
          <w:sz w:val="26"/>
          <w:szCs w:val="26"/>
          <w:lang w:val="en-CA"/>
        </w:rPr>
        <w:t>We can also notice that the currents do not start from zero which means that we have a no load current</w:t>
      </w:r>
      <m:oMath>
        <m:sSub>
          <m:sSubPr>
            <m:ctrlPr>
              <w:rPr>
                <w:rFonts w:ascii="Cambria Math" w:hAnsi="Cambria Math" w:cstheme="majorBidi"/>
                <w:i/>
                <w:sz w:val="26"/>
                <w:szCs w:val="26"/>
                <w:lang w:val="en-CA"/>
              </w:rPr>
            </m:ctrlPr>
          </m:sSubPr>
          <m:e>
            <m:r>
              <w:rPr>
                <w:rFonts w:ascii="Cambria Math" w:hAnsi="Cambria Math" w:cstheme="majorBidi"/>
                <w:sz w:val="26"/>
                <w:szCs w:val="26"/>
                <w:lang w:val="en-CA"/>
              </w:rPr>
              <m:t xml:space="preserve"> I</m:t>
            </m:r>
          </m:e>
          <m:sub>
            <m:r>
              <w:rPr>
                <w:rFonts w:ascii="Cambria Math" w:hAnsi="Cambria Math" w:cstheme="majorBidi"/>
                <w:sz w:val="26"/>
                <w:szCs w:val="26"/>
                <w:lang w:val="en-CA"/>
              </w:rPr>
              <m:t>nl</m:t>
            </m:r>
          </m:sub>
        </m:sSub>
      </m:oMath>
      <w:r>
        <w:rPr>
          <w:rFonts w:asciiTheme="majorBidi" w:hAnsiTheme="majorBidi" w:cstheme="majorBidi"/>
          <w:sz w:val="26"/>
          <w:szCs w:val="26"/>
          <w:lang w:val="en-CA"/>
        </w:rPr>
        <w:t>.</w:t>
      </w:r>
    </w:p>
    <w:p w:rsidR="009B3994" w:rsidRDefault="009B3994" w:rsidP="00800C44">
      <w:pPr>
        <w:pStyle w:val="Title"/>
      </w:pPr>
      <w:r>
        <w:t>Parallel operation of three phase transformers:</w:t>
      </w:r>
    </w:p>
    <w:p w:rsidR="009B3994" w:rsidRDefault="009B3994" w:rsidP="009B3994">
      <w:pPr>
        <w:rPr>
          <w:rFonts w:asciiTheme="majorBidi" w:hAnsiTheme="majorBidi" w:cstheme="majorBidi"/>
          <w:sz w:val="26"/>
          <w:szCs w:val="26"/>
          <w:lang w:val="en-CA"/>
        </w:rPr>
      </w:pPr>
      <w:r>
        <w:rPr>
          <w:rFonts w:asciiTheme="majorBidi" w:hAnsiTheme="majorBidi" w:cstheme="majorBidi"/>
          <w:sz w:val="26"/>
          <w:szCs w:val="26"/>
          <w:lang w:val="en-CA"/>
        </w:rPr>
        <w:lastRenderedPageBreak/>
        <w:t xml:space="preserve">The Parallel operation of three transformers necessitates the existence of </w:t>
      </w:r>
      <w:r w:rsidR="00800C44">
        <w:rPr>
          <w:rFonts w:asciiTheme="majorBidi" w:hAnsiTheme="majorBidi" w:cstheme="majorBidi"/>
          <w:sz w:val="26"/>
          <w:szCs w:val="26"/>
          <w:lang w:val="en-CA"/>
        </w:rPr>
        <w:t>some conditions:</w:t>
      </w:r>
    </w:p>
    <w:p w:rsidR="00800C44" w:rsidRDefault="00800C44" w:rsidP="00800C44">
      <w:pPr>
        <w:pStyle w:val="ListParagraph"/>
        <w:numPr>
          <w:ilvl w:val="0"/>
          <w:numId w:val="4"/>
        </w:numPr>
        <w:rPr>
          <w:rFonts w:asciiTheme="majorBidi" w:hAnsiTheme="majorBidi" w:cstheme="majorBidi"/>
          <w:sz w:val="26"/>
          <w:szCs w:val="26"/>
        </w:rPr>
      </w:pPr>
      <w:r>
        <w:rPr>
          <w:rFonts w:asciiTheme="majorBidi" w:hAnsiTheme="majorBidi" w:cstheme="majorBidi"/>
          <w:sz w:val="26"/>
          <w:szCs w:val="26"/>
        </w:rPr>
        <w:t>The same phase sequence</w:t>
      </w:r>
    </w:p>
    <w:p w:rsidR="00800C44" w:rsidRDefault="00800C44" w:rsidP="00800C44">
      <w:pPr>
        <w:pStyle w:val="ListParagraph"/>
        <w:numPr>
          <w:ilvl w:val="0"/>
          <w:numId w:val="4"/>
        </w:numPr>
        <w:rPr>
          <w:rFonts w:asciiTheme="majorBidi" w:hAnsiTheme="majorBidi" w:cstheme="majorBidi"/>
          <w:sz w:val="26"/>
          <w:szCs w:val="26"/>
        </w:rPr>
      </w:pPr>
      <w:r>
        <w:rPr>
          <w:rFonts w:asciiTheme="majorBidi" w:hAnsiTheme="majorBidi" w:cstheme="majorBidi"/>
          <w:sz w:val="26"/>
          <w:szCs w:val="26"/>
        </w:rPr>
        <w:t>The same type of connections</w:t>
      </w:r>
    </w:p>
    <w:p w:rsidR="00800C44" w:rsidRPr="00800C44" w:rsidRDefault="00800C44" w:rsidP="00800C44">
      <w:pPr>
        <w:pStyle w:val="ListParagraph"/>
        <w:numPr>
          <w:ilvl w:val="0"/>
          <w:numId w:val="4"/>
        </w:numPr>
        <w:rPr>
          <w:rFonts w:asciiTheme="majorBidi" w:hAnsiTheme="majorBidi" w:cstheme="majorBidi"/>
          <w:sz w:val="26"/>
          <w:szCs w:val="26"/>
        </w:rPr>
      </w:pPr>
      <w:r w:rsidRPr="00800C44">
        <w:rPr>
          <w:rFonts w:asciiTheme="majorBidi" w:hAnsiTheme="majorBidi" w:cstheme="majorBidi"/>
          <w:sz w:val="26"/>
          <w:szCs w:val="26"/>
        </w:rPr>
        <w:t>The same neutral since we still have a three phase system.</w:t>
      </w:r>
    </w:p>
    <w:p w:rsidR="00800C44" w:rsidRPr="00800C44" w:rsidRDefault="00800C44" w:rsidP="00800C44">
      <w:pPr>
        <w:pStyle w:val="ListParagraph"/>
        <w:numPr>
          <w:ilvl w:val="0"/>
          <w:numId w:val="4"/>
        </w:numPr>
        <w:rPr>
          <w:rFonts w:asciiTheme="majorBidi" w:hAnsiTheme="majorBidi" w:cstheme="majorBidi"/>
          <w:sz w:val="26"/>
          <w:szCs w:val="26"/>
        </w:rPr>
      </w:pPr>
      <w:r w:rsidRPr="00800C44">
        <w:rPr>
          <w:rFonts w:asciiTheme="majorBidi" w:hAnsiTheme="majorBidi" w:cstheme="majorBidi"/>
          <w:sz w:val="26"/>
          <w:szCs w:val="26"/>
        </w:rPr>
        <w:t>The voltage across the switch must be equal to zero to parallel the two transformers.</w:t>
      </w:r>
    </w:p>
    <w:sectPr w:rsidR="00800C44" w:rsidRPr="00800C44" w:rsidSect="00A16B7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F7D"/>
    <w:multiLevelType w:val="hybridMultilevel"/>
    <w:tmpl w:val="25AA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264E7"/>
    <w:multiLevelType w:val="hybridMultilevel"/>
    <w:tmpl w:val="A27C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442DB8"/>
    <w:multiLevelType w:val="hybridMultilevel"/>
    <w:tmpl w:val="6BCA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906D82"/>
    <w:multiLevelType w:val="hybridMultilevel"/>
    <w:tmpl w:val="6C68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052D6B"/>
    <w:rsid w:val="000525FF"/>
    <w:rsid w:val="00052D6B"/>
    <w:rsid w:val="0013479A"/>
    <w:rsid w:val="00166664"/>
    <w:rsid w:val="005A1BC4"/>
    <w:rsid w:val="00756B3B"/>
    <w:rsid w:val="007F2F4A"/>
    <w:rsid w:val="00800C44"/>
    <w:rsid w:val="00821395"/>
    <w:rsid w:val="009B3994"/>
    <w:rsid w:val="00A238EF"/>
    <w:rsid w:val="00CF63E9"/>
    <w:rsid w:val="00E85DA2"/>
    <w:rsid w:val="00F1232E"/>
    <w:rsid w:val="00F675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D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052D6B"/>
    <w:rPr>
      <w:rFonts w:asciiTheme="majorHAnsi" w:eastAsiaTheme="majorEastAsia" w:hAnsiTheme="majorHAnsi" w:cstheme="majorBidi"/>
      <w:color w:val="17365D" w:themeColor="text2" w:themeShade="BF"/>
      <w:spacing w:val="5"/>
      <w:kern w:val="28"/>
      <w:sz w:val="52"/>
      <w:szCs w:val="52"/>
      <w:lang w:val="en-CA"/>
    </w:rPr>
  </w:style>
  <w:style w:type="paragraph" w:styleId="IntenseQuote">
    <w:name w:val="Intense Quote"/>
    <w:basedOn w:val="Normal"/>
    <w:next w:val="Normal"/>
    <w:link w:val="IntenseQuoteChar"/>
    <w:uiPriority w:val="30"/>
    <w:qFormat/>
    <w:rsid w:val="00052D6B"/>
    <w:pPr>
      <w:pBdr>
        <w:bottom w:val="single" w:sz="4" w:space="4" w:color="4F81BD" w:themeColor="accent1"/>
      </w:pBdr>
      <w:spacing w:before="200" w:after="280"/>
      <w:ind w:left="936" w:right="936"/>
    </w:pPr>
    <w:rPr>
      <w:rFonts w:eastAsiaTheme="minorHAnsi"/>
      <w:b/>
      <w:bCs/>
      <w:i/>
      <w:iCs/>
      <w:color w:val="4F81BD" w:themeColor="accent1"/>
      <w:lang w:val="en-CA"/>
    </w:rPr>
  </w:style>
  <w:style w:type="character" w:customStyle="1" w:styleId="IntenseQuoteChar">
    <w:name w:val="Intense Quote Char"/>
    <w:basedOn w:val="DefaultParagraphFont"/>
    <w:link w:val="IntenseQuote"/>
    <w:uiPriority w:val="30"/>
    <w:rsid w:val="00052D6B"/>
    <w:rPr>
      <w:rFonts w:eastAsiaTheme="minorHAnsi"/>
      <w:b/>
      <w:bCs/>
      <w:i/>
      <w:iCs/>
      <w:color w:val="4F81BD" w:themeColor="accent1"/>
      <w:lang w:val="en-CA"/>
    </w:rPr>
  </w:style>
  <w:style w:type="paragraph" w:styleId="ListParagraph">
    <w:name w:val="List Paragraph"/>
    <w:basedOn w:val="Normal"/>
    <w:uiPriority w:val="34"/>
    <w:qFormat/>
    <w:rsid w:val="00052D6B"/>
    <w:pPr>
      <w:ind w:left="720"/>
      <w:contextualSpacing/>
    </w:pPr>
    <w:rPr>
      <w:rFonts w:eastAsiaTheme="minorHAnsi"/>
      <w:lang w:val="en-CA"/>
    </w:rPr>
  </w:style>
  <w:style w:type="table" w:styleId="TableGrid">
    <w:name w:val="Table Grid"/>
    <w:basedOn w:val="TableNormal"/>
    <w:uiPriority w:val="59"/>
    <w:rsid w:val="00052D6B"/>
    <w:pPr>
      <w:spacing w:after="0" w:line="240" w:lineRule="auto"/>
    </w:pPr>
    <w:rPr>
      <w:rFonts w:eastAsiaTheme="minorHAnsi"/>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2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D6B"/>
    <w:rPr>
      <w:rFonts w:ascii="Tahoma" w:hAnsi="Tahoma" w:cs="Tahoma"/>
      <w:sz w:val="16"/>
      <w:szCs w:val="16"/>
    </w:rPr>
  </w:style>
  <w:style w:type="character" w:styleId="PlaceholderText">
    <w:name w:val="Placeholder Text"/>
    <w:basedOn w:val="DefaultParagraphFont"/>
    <w:uiPriority w:val="99"/>
    <w:semiHidden/>
    <w:rsid w:val="00E85DA2"/>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Desktop\New%20Microsoft%20Office%20Excel%20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er\Desktop\New%20Microsoft%20Office%20Excel%20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er\Desktop\New%20Microsoft%20Office%20Excel%20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ser\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V2 versus I2</a:t>
            </a:r>
          </a:p>
        </c:rich>
      </c:tx>
      <c:overlay val="1"/>
    </c:title>
    <c:plotArea>
      <c:layout/>
      <c:scatterChart>
        <c:scatterStyle val="smoothMarker"/>
        <c:ser>
          <c:idx val="0"/>
          <c:order val="0"/>
          <c:tx>
            <c:v>R_load</c:v>
          </c:tx>
          <c:xVal>
            <c:numRef>
              <c:f>Sheet1!$A$1:$A$4</c:f>
              <c:numCache>
                <c:formatCode>General</c:formatCode>
                <c:ptCount val="4"/>
                <c:pt idx="0">
                  <c:v>0</c:v>
                </c:pt>
                <c:pt idx="1">
                  <c:v>3</c:v>
                </c:pt>
                <c:pt idx="2">
                  <c:v>4</c:v>
                </c:pt>
                <c:pt idx="3">
                  <c:v>5.25</c:v>
                </c:pt>
              </c:numCache>
            </c:numRef>
          </c:xVal>
          <c:yVal>
            <c:numRef>
              <c:f>Sheet1!$B$1:$B$4</c:f>
              <c:numCache>
                <c:formatCode>General</c:formatCode>
                <c:ptCount val="4"/>
                <c:pt idx="0">
                  <c:v>225.6</c:v>
                </c:pt>
                <c:pt idx="1">
                  <c:v>218.8</c:v>
                </c:pt>
                <c:pt idx="2">
                  <c:v>216.5</c:v>
                </c:pt>
                <c:pt idx="3">
                  <c:v>214</c:v>
                </c:pt>
              </c:numCache>
            </c:numRef>
          </c:yVal>
          <c:smooth val="1"/>
        </c:ser>
        <c:ser>
          <c:idx val="1"/>
          <c:order val="1"/>
          <c:tx>
            <c:v>L_load</c:v>
          </c:tx>
          <c:xVal>
            <c:numLit>
              <c:formatCode>General</c:formatCode>
              <c:ptCount val="3"/>
              <c:pt idx="0">
                <c:v>0</c:v>
              </c:pt>
              <c:pt idx="1">
                <c:v>1.3</c:v>
              </c:pt>
              <c:pt idx="2">
                <c:v>3.66</c:v>
              </c:pt>
            </c:numLit>
          </c:xVal>
          <c:yVal>
            <c:numLit>
              <c:formatCode>General</c:formatCode>
              <c:ptCount val="3"/>
              <c:pt idx="0">
                <c:v>225.6</c:v>
              </c:pt>
              <c:pt idx="1">
                <c:v>222</c:v>
              </c:pt>
              <c:pt idx="2">
                <c:v>216</c:v>
              </c:pt>
            </c:numLit>
          </c:yVal>
          <c:smooth val="1"/>
        </c:ser>
        <c:ser>
          <c:idx val="2"/>
          <c:order val="2"/>
          <c:tx>
            <c:v>C_load</c:v>
          </c:tx>
          <c:xVal>
            <c:numLit>
              <c:formatCode>General</c:formatCode>
              <c:ptCount val="3"/>
              <c:pt idx="0">
                <c:v>0</c:v>
              </c:pt>
              <c:pt idx="1">
                <c:v>2.6</c:v>
              </c:pt>
              <c:pt idx="2">
                <c:v>4</c:v>
              </c:pt>
            </c:numLit>
          </c:xVal>
          <c:yVal>
            <c:numLit>
              <c:formatCode>General</c:formatCode>
              <c:ptCount val="3"/>
              <c:pt idx="0">
                <c:v>225.6</c:v>
              </c:pt>
              <c:pt idx="1">
                <c:v>232</c:v>
              </c:pt>
              <c:pt idx="2">
                <c:v>235</c:v>
              </c:pt>
            </c:numLit>
          </c:yVal>
          <c:smooth val="1"/>
        </c:ser>
        <c:axId val="81681024"/>
        <c:axId val="81683200"/>
      </c:scatterChart>
      <c:valAx>
        <c:axId val="81681024"/>
        <c:scaling>
          <c:orientation val="minMax"/>
        </c:scaling>
        <c:axPos val="b"/>
        <c:title>
          <c:tx>
            <c:rich>
              <a:bodyPr/>
              <a:lstStyle/>
              <a:p>
                <a:pPr>
                  <a:defRPr/>
                </a:pPr>
                <a:r>
                  <a:rPr lang="en-US"/>
                  <a:t>I2</a:t>
                </a:r>
              </a:p>
            </c:rich>
          </c:tx>
        </c:title>
        <c:numFmt formatCode="General" sourceLinked="1"/>
        <c:tickLblPos val="nextTo"/>
        <c:crossAx val="81683200"/>
        <c:crosses val="autoZero"/>
        <c:crossBetween val="midCat"/>
      </c:valAx>
      <c:valAx>
        <c:axId val="81683200"/>
        <c:scaling>
          <c:orientation val="minMax"/>
        </c:scaling>
        <c:axPos val="l"/>
        <c:majorGridlines/>
        <c:title>
          <c:tx>
            <c:rich>
              <a:bodyPr rot="-5400000" vert="horz"/>
              <a:lstStyle/>
              <a:p>
                <a:pPr>
                  <a:defRPr/>
                </a:pPr>
                <a:r>
                  <a:rPr lang="en-US"/>
                  <a:t>V2</a:t>
                </a:r>
              </a:p>
            </c:rich>
          </c:tx>
        </c:title>
        <c:numFmt formatCode="General" sourceLinked="1"/>
        <c:tickLblPos val="nextTo"/>
        <c:crossAx val="81681024"/>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R_load</a:t>
            </a:r>
          </a:p>
        </c:rich>
      </c:tx>
      <c:overlay val="1"/>
    </c:title>
    <c:plotArea>
      <c:layout/>
      <c:scatterChart>
        <c:scatterStyle val="smoothMarker"/>
        <c:ser>
          <c:idx val="0"/>
          <c:order val="0"/>
          <c:tx>
            <c:v>R_load_I1vsI2</c:v>
          </c:tx>
          <c:xVal>
            <c:numLit>
              <c:formatCode>General</c:formatCode>
              <c:ptCount val="3"/>
              <c:pt idx="0">
                <c:v>0.87000000000000088</c:v>
              </c:pt>
              <c:pt idx="1">
                <c:v>2.2000000000000002</c:v>
              </c:pt>
              <c:pt idx="2">
                <c:v>2.84</c:v>
              </c:pt>
            </c:numLit>
          </c:xVal>
          <c:yVal>
            <c:numLit>
              <c:formatCode>General</c:formatCode>
              <c:ptCount val="3"/>
              <c:pt idx="0">
                <c:v>1.4</c:v>
              </c:pt>
              <c:pt idx="1">
                <c:v>4</c:v>
              </c:pt>
              <c:pt idx="2">
                <c:v>5.25</c:v>
              </c:pt>
            </c:numLit>
          </c:yVal>
          <c:smooth val="1"/>
        </c:ser>
        <c:ser>
          <c:idx val="1"/>
          <c:order val="1"/>
          <c:tx>
            <c:v>R_load_I1'vsI2</c:v>
          </c:tx>
          <c:xVal>
            <c:numLit>
              <c:formatCode>General</c:formatCode>
              <c:ptCount val="3"/>
              <c:pt idx="0">
                <c:v>0.9</c:v>
              </c:pt>
              <c:pt idx="1">
                <c:v>1.75</c:v>
              </c:pt>
              <c:pt idx="2">
                <c:v>2.9</c:v>
              </c:pt>
            </c:numLit>
          </c:xVal>
          <c:yVal>
            <c:numLit>
              <c:formatCode>General</c:formatCode>
              <c:ptCount val="3"/>
              <c:pt idx="0">
                <c:v>1.4</c:v>
              </c:pt>
              <c:pt idx="1">
                <c:v>3</c:v>
              </c:pt>
              <c:pt idx="2">
                <c:v>5.25</c:v>
              </c:pt>
            </c:numLit>
          </c:yVal>
          <c:smooth val="1"/>
        </c:ser>
        <c:axId val="81696256"/>
        <c:axId val="81697792"/>
      </c:scatterChart>
      <c:valAx>
        <c:axId val="81696256"/>
        <c:scaling>
          <c:orientation val="minMax"/>
        </c:scaling>
        <c:axPos val="b"/>
        <c:numFmt formatCode="General" sourceLinked="1"/>
        <c:tickLblPos val="nextTo"/>
        <c:crossAx val="81697792"/>
        <c:crosses val="autoZero"/>
        <c:crossBetween val="midCat"/>
      </c:valAx>
      <c:valAx>
        <c:axId val="81697792"/>
        <c:scaling>
          <c:orientation val="minMax"/>
        </c:scaling>
        <c:axPos val="l"/>
        <c:majorGridlines/>
        <c:numFmt formatCode="General" sourceLinked="1"/>
        <c:tickLblPos val="nextTo"/>
        <c:crossAx val="81696256"/>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L_load</a:t>
            </a:r>
          </a:p>
        </c:rich>
      </c:tx>
      <c:overlay val="1"/>
    </c:title>
    <c:plotArea>
      <c:layout/>
      <c:scatterChart>
        <c:scatterStyle val="smoothMarker"/>
        <c:ser>
          <c:idx val="0"/>
          <c:order val="0"/>
          <c:tx>
            <c:v>L_Load_I1vsI2</c:v>
          </c:tx>
          <c:xVal>
            <c:numLit>
              <c:formatCode>General</c:formatCode>
              <c:ptCount val="3"/>
              <c:pt idx="0">
                <c:v>0.85000000000000064</c:v>
              </c:pt>
              <c:pt idx="1">
                <c:v>2</c:v>
              </c:pt>
              <c:pt idx="2">
                <c:v>2.7</c:v>
              </c:pt>
            </c:numLit>
          </c:xVal>
          <c:yVal>
            <c:numLit>
              <c:formatCode>General</c:formatCode>
              <c:ptCount val="3"/>
              <c:pt idx="0">
                <c:v>1.25</c:v>
              </c:pt>
              <c:pt idx="1">
                <c:v>3.66</c:v>
              </c:pt>
              <c:pt idx="2">
                <c:v>5</c:v>
              </c:pt>
            </c:numLit>
          </c:yVal>
          <c:smooth val="1"/>
        </c:ser>
        <c:ser>
          <c:idx val="1"/>
          <c:order val="1"/>
          <c:tx>
            <c:v>L_load_I1'vsI2</c:v>
          </c:tx>
          <c:xVal>
            <c:numLit>
              <c:formatCode>General</c:formatCode>
              <c:ptCount val="3"/>
              <c:pt idx="0">
                <c:v>0.88</c:v>
              </c:pt>
              <c:pt idx="1">
                <c:v>2.11</c:v>
              </c:pt>
              <c:pt idx="2">
                <c:v>2.75</c:v>
              </c:pt>
            </c:numLit>
          </c:xVal>
          <c:yVal>
            <c:numLit>
              <c:formatCode>General</c:formatCode>
              <c:ptCount val="3"/>
              <c:pt idx="0">
                <c:v>1.25</c:v>
              </c:pt>
              <c:pt idx="1">
                <c:v>3.66</c:v>
              </c:pt>
              <c:pt idx="2">
                <c:v>5</c:v>
              </c:pt>
            </c:numLit>
          </c:yVal>
          <c:smooth val="1"/>
        </c:ser>
        <c:axId val="91726208"/>
        <c:axId val="91727744"/>
      </c:scatterChart>
      <c:valAx>
        <c:axId val="91726208"/>
        <c:scaling>
          <c:orientation val="minMax"/>
        </c:scaling>
        <c:axPos val="b"/>
        <c:numFmt formatCode="General" sourceLinked="1"/>
        <c:tickLblPos val="nextTo"/>
        <c:crossAx val="91727744"/>
        <c:crosses val="autoZero"/>
        <c:crossBetween val="midCat"/>
      </c:valAx>
      <c:valAx>
        <c:axId val="91727744"/>
        <c:scaling>
          <c:orientation val="minMax"/>
        </c:scaling>
        <c:axPos val="l"/>
        <c:majorGridlines/>
        <c:numFmt formatCode="General" sourceLinked="1"/>
        <c:tickLblPos val="nextTo"/>
        <c:crossAx val="91726208"/>
        <c:crosses val="autoZero"/>
        <c:crossBetween val="midCat"/>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C_Load</a:t>
            </a:r>
          </a:p>
        </c:rich>
      </c:tx>
      <c:overlay val="1"/>
    </c:title>
    <c:plotArea>
      <c:layout/>
      <c:scatterChart>
        <c:scatterStyle val="smoothMarker"/>
        <c:ser>
          <c:idx val="0"/>
          <c:order val="0"/>
          <c:tx>
            <c:v>C_Load_I1vsI2</c:v>
          </c:tx>
          <c:xVal>
            <c:numLit>
              <c:formatCode>General</c:formatCode>
              <c:ptCount val="3"/>
              <c:pt idx="0">
                <c:v>0.46</c:v>
              </c:pt>
              <c:pt idx="1">
                <c:v>1.1299999999999979</c:v>
              </c:pt>
              <c:pt idx="2">
                <c:v>1.8</c:v>
              </c:pt>
            </c:numLit>
          </c:xVal>
          <c:yVal>
            <c:numLit>
              <c:formatCode>General</c:formatCode>
              <c:ptCount val="3"/>
              <c:pt idx="0">
                <c:v>1.26</c:v>
              </c:pt>
              <c:pt idx="1">
                <c:v>2.6</c:v>
              </c:pt>
              <c:pt idx="2">
                <c:v>4</c:v>
              </c:pt>
            </c:numLit>
          </c:yVal>
          <c:smooth val="1"/>
        </c:ser>
        <c:ser>
          <c:idx val="1"/>
          <c:order val="1"/>
          <c:tx>
            <c:v>C_Load_I1'vsI2</c:v>
          </c:tx>
          <c:xVal>
            <c:numLit>
              <c:formatCode>General</c:formatCode>
              <c:ptCount val="3"/>
              <c:pt idx="0">
                <c:v>0.47100000000000031</c:v>
              </c:pt>
              <c:pt idx="1">
                <c:v>1.153</c:v>
              </c:pt>
              <c:pt idx="2">
                <c:v>1.82</c:v>
              </c:pt>
            </c:numLit>
          </c:xVal>
          <c:yVal>
            <c:numLit>
              <c:formatCode>General</c:formatCode>
              <c:ptCount val="3"/>
              <c:pt idx="0">
                <c:v>1.26</c:v>
              </c:pt>
              <c:pt idx="1">
                <c:v>2.6</c:v>
              </c:pt>
              <c:pt idx="2">
                <c:v>4</c:v>
              </c:pt>
            </c:numLit>
          </c:yVal>
          <c:smooth val="1"/>
        </c:ser>
        <c:axId val="82785792"/>
        <c:axId val="82787328"/>
      </c:scatterChart>
      <c:valAx>
        <c:axId val="82785792"/>
        <c:scaling>
          <c:orientation val="minMax"/>
        </c:scaling>
        <c:axPos val="b"/>
        <c:numFmt formatCode="General" sourceLinked="1"/>
        <c:tickLblPos val="nextTo"/>
        <c:crossAx val="82787328"/>
        <c:crosses val="autoZero"/>
        <c:crossBetween val="midCat"/>
      </c:valAx>
      <c:valAx>
        <c:axId val="82787328"/>
        <c:scaling>
          <c:orientation val="minMax"/>
        </c:scaling>
        <c:axPos val="l"/>
        <c:majorGridlines/>
        <c:numFmt formatCode="General" sourceLinked="1"/>
        <c:tickLblPos val="nextTo"/>
        <c:crossAx val="82785792"/>
        <c:crosses val="autoZero"/>
        <c:crossBetween val="midCat"/>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 User</cp:lastModifiedBy>
  <cp:revision>9</cp:revision>
  <dcterms:created xsi:type="dcterms:W3CDTF">2010-03-20T10:01:00Z</dcterms:created>
  <dcterms:modified xsi:type="dcterms:W3CDTF">2013-12-13T10:20:00Z</dcterms:modified>
</cp:coreProperties>
</file>