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ajorEastAsia" w:hAnsiTheme="majorBidi" w:cstheme="majorBidi"/>
          <w:sz w:val="32"/>
          <w:szCs w:val="32"/>
        </w:rPr>
        <w:id w:val="26882311"/>
        <w:docPartObj>
          <w:docPartGallery w:val="Cover Pages"/>
          <w:docPartUnique/>
        </w:docPartObj>
      </w:sdtPr>
      <w:sdtEndPr>
        <w:rPr>
          <w:rFonts w:eastAsia="Calibri"/>
          <w:sz w:val="24"/>
          <w:szCs w:val="24"/>
        </w:rPr>
      </w:sdtEndPr>
      <w:sdtContent>
        <w:tbl>
          <w:tblPr>
            <w:tblpPr w:leftFromText="187" w:rightFromText="187" w:horzAnchor="margin" w:tblpXSpec="center" w:tblpY="2881"/>
            <w:tblW w:w="5000" w:type="pct"/>
            <w:tblBorders>
              <w:left w:val="single" w:sz="18" w:space="0" w:color="4F81BD" w:themeColor="accent1"/>
            </w:tblBorders>
            <w:tblLook w:val="04A0"/>
          </w:tblPr>
          <w:tblGrid>
            <w:gridCol w:w="8870"/>
          </w:tblGrid>
          <w:tr w:rsidR="0099511C" w:rsidRPr="00A12698" w:rsidTr="0099511C">
            <w:sdt>
              <w:sdtPr>
                <w:rPr>
                  <w:rFonts w:asciiTheme="majorBidi" w:eastAsiaTheme="majorEastAsia" w:hAnsiTheme="majorBidi" w:cstheme="majorBidi"/>
                  <w:sz w:val="32"/>
                  <w:szCs w:val="32"/>
                </w:rPr>
                <w:alias w:val="Company"/>
                <w:id w:val="13406915"/>
                <w:placeholder>
                  <w:docPart w:val="1805F3F2D46A453D842DC4831ABF6D78"/>
                </w:placeholder>
                <w:dataBinding w:prefixMappings="xmlns:ns0='http://schemas.openxmlformats.org/officeDocument/2006/extended-properties'" w:xpath="/ns0:Properties[1]/ns0:Company[1]" w:storeItemID="{6668398D-A668-4E3E-A5EB-62B293D839F1}"/>
                <w:text/>
              </w:sdtPr>
              <w:sdtContent>
                <w:tc>
                  <w:tcPr>
                    <w:tcW w:w="8870" w:type="dxa"/>
                    <w:tcMar>
                      <w:top w:w="216" w:type="dxa"/>
                      <w:left w:w="115" w:type="dxa"/>
                      <w:bottom w:w="216" w:type="dxa"/>
                      <w:right w:w="115" w:type="dxa"/>
                    </w:tcMar>
                  </w:tcPr>
                  <w:p w:rsidR="0099511C" w:rsidRPr="00A12698" w:rsidRDefault="0099511C" w:rsidP="0099511C">
                    <w:pPr>
                      <w:pStyle w:val="NoSpacing"/>
                      <w:ind w:firstLine="810"/>
                      <w:rPr>
                        <w:rFonts w:asciiTheme="majorBidi" w:eastAsiaTheme="majorEastAsia" w:hAnsiTheme="majorBidi" w:cstheme="majorBidi"/>
                        <w:sz w:val="32"/>
                        <w:szCs w:val="32"/>
                      </w:rPr>
                    </w:pPr>
                    <w:r w:rsidRPr="00A12698">
                      <w:rPr>
                        <w:rFonts w:asciiTheme="majorBidi" w:eastAsiaTheme="majorEastAsia" w:hAnsiTheme="majorBidi" w:cstheme="majorBidi"/>
                        <w:sz w:val="32"/>
                        <w:szCs w:val="32"/>
                      </w:rPr>
                      <w:t>Chem 216</w:t>
                    </w:r>
                  </w:p>
                </w:tc>
              </w:sdtContent>
            </w:sdt>
          </w:tr>
          <w:tr w:rsidR="0099511C" w:rsidRPr="00A12698" w:rsidTr="0099511C">
            <w:tc>
              <w:tcPr>
                <w:tcW w:w="8870" w:type="dxa"/>
              </w:tcPr>
              <w:sdt>
                <w:sdtPr>
                  <w:alias w:val="Title"/>
                  <w:id w:val="13406919"/>
                  <w:placeholder>
                    <w:docPart w:val="E99BC7AD7A1946D49B2FA32A3AE52933"/>
                  </w:placeholder>
                  <w:dataBinding w:prefixMappings="xmlns:ns0='http://schemas.openxmlformats.org/package/2006/metadata/core-properties' xmlns:ns1='http://purl.org/dc/elements/1.1/'" w:xpath="/ns0:coreProperties[1]/ns1:title[1]" w:storeItemID="{6C3C8BC8-F283-45AE-878A-BAB7291924A1}"/>
                  <w:text/>
                </w:sdtPr>
                <w:sdtContent>
                  <w:p w:rsidR="0099511C" w:rsidRPr="00A12698" w:rsidRDefault="0099511C" w:rsidP="00A12698">
                    <w:pPr>
                      <w:pStyle w:val="Title"/>
                    </w:pPr>
                    <w:r w:rsidRPr="00A12698">
                      <w:t>Determination Iron in a Vitamin Tablet by Ultraviolet-Visible Spectroscopy</w:t>
                    </w:r>
                  </w:p>
                </w:sdtContent>
              </w:sdt>
            </w:tc>
          </w:tr>
          <w:tr w:rsidR="0099511C" w:rsidRPr="00A12698" w:rsidTr="0099511C">
            <w:sdt>
              <w:sdtPr>
                <w:rPr>
                  <w:rFonts w:asciiTheme="majorBidi" w:eastAsiaTheme="majorEastAsia" w:hAnsiTheme="majorBidi" w:cstheme="majorBid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870" w:type="dxa"/>
                    <w:tcMar>
                      <w:top w:w="216" w:type="dxa"/>
                      <w:left w:w="115" w:type="dxa"/>
                      <w:bottom w:w="216" w:type="dxa"/>
                      <w:right w:w="115" w:type="dxa"/>
                    </w:tcMar>
                  </w:tcPr>
                  <w:p w:rsidR="0099511C" w:rsidRPr="00A12698" w:rsidRDefault="0099511C" w:rsidP="00A12698">
                    <w:pPr>
                      <w:pStyle w:val="NoSpacing"/>
                      <w:ind w:firstLine="810"/>
                      <w:rPr>
                        <w:rFonts w:asciiTheme="majorBidi" w:eastAsiaTheme="majorEastAsia" w:hAnsiTheme="majorBidi" w:cstheme="majorBidi"/>
                        <w:sz w:val="24"/>
                        <w:szCs w:val="24"/>
                      </w:rPr>
                    </w:pPr>
                    <w:r w:rsidRPr="00A12698">
                      <w:rPr>
                        <w:rFonts w:asciiTheme="majorBidi" w:eastAsiaTheme="majorEastAsia" w:hAnsiTheme="majorBidi" w:cstheme="majorBidi"/>
                        <w:sz w:val="24"/>
                        <w:szCs w:val="24"/>
                      </w:rPr>
                      <w:t xml:space="preserve"> </w:t>
                    </w:r>
                  </w:p>
                </w:tc>
              </w:sdtContent>
            </w:sdt>
          </w:tr>
        </w:tbl>
        <w:p w:rsidR="0099511C" w:rsidRPr="00A12698" w:rsidRDefault="0099511C">
          <w:pPr>
            <w:rPr>
              <w:rFonts w:asciiTheme="majorBidi" w:hAnsiTheme="majorBidi" w:cstheme="majorBidi"/>
              <w:sz w:val="24"/>
              <w:szCs w:val="24"/>
            </w:rPr>
          </w:pPr>
        </w:p>
        <w:p w:rsidR="0099511C" w:rsidRPr="00A12698" w:rsidRDefault="0099511C">
          <w:pPr>
            <w:rPr>
              <w:rFonts w:asciiTheme="majorBidi" w:hAnsiTheme="majorBidi" w:cstheme="majorBidi"/>
              <w:sz w:val="24"/>
              <w:szCs w:val="24"/>
            </w:rPr>
          </w:pPr>
        </w:p>
        <w:p w:rsidR="0099511C" w:rsidRPr="00A12698" w:rsidRDefault="0099511C">
          <w:pPr>
            <w:rPr>
              <w:rFonts w:asciiTheme="majorBidi" w:hAnsiTheme="majorBidi" w:cstheme="majorBidi"/>
              <w:sz w:val="24"/>
              <w:szCs w:val="24"/>
            </w:rPr>
          </w:pPr>
        </w:p>
        <w:tbl>
          <w:tblPr>
            <w:tblpPr w:leftFromText="187" w:rightFromText="187" w:vertAnchor="page" w:horzAnchor="margin" w:tblpXSpec="center" w:tblpY="9241"/>
            <w:tblW w:w="4000" w:type="pct"/>
            <w:tblLook w:val="04A0"/>
          </w:tblPr>
          <w:tblGrid>
            <w:gridCol w:w="7096"/>
          </w:tblGrid>
          <w:tr w:rsidR="0099511C" w:rsidRPr="000C4638" w:rsidTr="0099511C">
            <w:tc>
              <w:tcPr>
                <w:tcW w:w="7096" w:type="dxa"/>
                <w:tcMar>
                  <w:top w:w="216" w:type="dxa"/>
                  <w:left w:w="115" w:type="dxa"/>
                  <w:bottom w:w="216" w:type="dxa"/>
                  <w:right w:w="115" w:type="dxa"/>
                </w:tcMar>
              </w:tcPr>
              <w:sdt>
                <w:sdtPr>
                  <w:rPr>
                    <w:rFonts w:asciiTheme="majorBidi" w:hAnsiTheme="majorBidi" w:cstheme="majorBidi"/>
                    <w:b/>
                    <w:bCs/>
                    <w:sz w:val="24"/>
                    <w:szCs w:val="24"/>
                  </w:rPr>
                  <w:alias w:val="Author"/>
                  <w:id w:val="13406928"/>
                  <w:showingPlcHdr/>
                  <w:dataBinding w:prefixMappings="xmlns:ns0='http://schemas.openxmlformats.org/package/2006/metadata/core-properties' xmlns:ns1='http://purl.org/dc/elements/1.1/'" w:xpath="/ns0:coreProperties[1]/ns1:creator[1]" w:storeItemID="{6C3C8BC8-F283-45AE-878A-BAB7291924A1}"/>
                  <w:text/>
                </w:sdtPr>
                <w:sdtContent>
                  <w:p w:rsidR="0099511C" w:rsidRPr="000C4638" w:rsidRDefault="001B33B9" w:rsidP="0099511C">
                    <w:pPr>
                      <w:pStyle w:val="NoSpacing"/>
                      <w:rPr>
                        <w:rFonts w:asciiTheme="majorBidi" w:hAnsiTheme="majorBidi" w:cstheme="majorBidi"/>
                        <w:b/>
                        <w:bCs/>
                        <w:sz w:val="24"/>
                        <w:szCs w:val="24"/>
                      </w:rPr>
                    </w:pPr>
                    <w:r>
                      <w:rPr>
                        <w:rFonts w:asciiTheme="majorBidi" w:hAnsiTheme="majorBidi" w:cstheme="majorBidi"/>
                        <w:b/>
                        <w:bCs/>
                        <w:sz w:val="24"/>
                        <w:szCs w:val="24"/>
                      </w:rPr>
                      <w:t xml:space="preserve">     </w:t>
                    </w:r>
                  </w:p>
                </w:sdtContent>
              </w:sdt>
              <w:sdt>
                <w:sdtPr>
                  <w:rPr>
                    <w:rFonts w:asciiTheme="majorBidi" w:hAnsiTheme="majorBidi" w:cstheme="majorBidi"/>
                    <w:sz w:val="24"/>
                    <w:szCs w:val="24"/>
                  </w:rPr>
                  <w:alias w:val="Date"/>
                  <w:id w:val="13406932"/>
                  <w:dataBinding w:prefixMappings="xmlns:ns0='http://schemas.microsoft.com/office/2006/coverPageProps'" w:xpath="/ns0:CoverPageProperties[1]/ns0:PublishDate[1]" w:storeItemID="{55AF091B-3C7A-41E3-B477-F2FDAA23CFDA}"/>
                  <w:date w:fullDate="2010-05-03T00:00:00Z">
                    <w:dateFormat w:val="M/d/yyyy"/>
                    <w:lid w:val="en-US"/>
                    <w:storeMappedDataAs w:val="dateTime"/>
                    <w:calendar w:val="gregorian"/>
                  </w:date>
                </w:sdtPr>
                <w:sdtContent>
                  <w:p w:rsidR="0099511C" w:rsidRPr="000C4638" w:rsidRDefault="0099511C" w:rsidP="0099511C">
                    <w:pPr>
                      <w:pStyle w:val="NoSpacing"/>
                      <w:rPr>
                        <w:rFonts w:asciiTheme="majorBidi" w:hAnsiTheme="majorBidi" w:cstheme="majorBidi"/>
                        <w:sz w:val="24"/>
                        <w:szCs w:val="24"/>
                      </w:rPr>
                    </w:pPr>
                    <w:r w:rsidRPr="000C4638">
                      <w:rPr>
                        <w:rFonts w:asciiTheme="majorBidi" w:hAnsiTheme="majorBidi" w:cstheme="majorBidi"/>
                        <w:sz w:val="24"/>
                        <w:szCs w:val="24"/>
                      </w:rPr>
                      <w:t>5/3/2010</w:t>
                    </w:r>
                  </w:p>
                </w:sdtContent>
              </w:sdt>
              <w:p w:rsidR="0099511C" w:rsidRPr="000C4638" w:rsidRDefault="0099511C" w:rsidP="0099511C">
                <w:pPr>
                  <w:pStyle w:val="NoSpacing"/>
                  <w:rPr>
                    <w:rFonts w:asciiTheme="majorBidi" w:hAnsiTheme="majorBidi" w:cstheme="majorBidi"/>
                    <w:sz w:val="24"/>
                    <w:szCs w:val="24"/>
                  </w:rPr>
                </w:pPr>
              </w:p>
            </w:tc>
          </w:tr>
        </w:tbl>
        <w:p w:rsidR="0099511C" w:rsidRPr="00A12698" w:rsidRDefault="0099511C">
          <w:pPr>
            <w:rPr>
              <w:rFonts w:asciiTheme="majorBidi" w:hAnsiTheme="majorBidi" w:cstheme="majorBidi"/>
              <w:sz w:val="24"/>
              <w:szCs w:val="24"/>
            </w:rPr>
          </w:pPr>
          <w:r w:rsidRPr="00A12698">
            <w:rPr>
              <w:rFonts w:asciiTheme="majorBidi" w:hAnsiTheme="majorBidi" w:cstheme="majorBidi"/>
              <w:sz w:val="24"/>
              <w:szCs w:val="24"/>
            </w:rPr>
            <w:br w:type="page"/>
          </w:r>
        </w:p>
      </w:sdtContent>
    </w:sdt>
    <w:sdt>
      <w:sdtPr>
        <w:rPr>
          <w:rFonts w:ascii="Calibri" w:eastAsia="Calibri" w:hAnsi="Calibri" w:cs="Arial"/>
          <w:color w:val="auto"/>
          <w:spacing w:val="0"/>
          <w:kern w:val="0"/>
          <w:sz w:val="22"/>
          <w:szCs w:val="22"/>
        </w:rPr>
        <w:id w:val="25530300"/>
        <w:docPartObj>
          <w:docPartGallery w:val="Table of Contents"/>
          <w:docPartUnique/>
        </w:docPartObj>
      </w:sdtPr>
      <w:sdtContent>
        <w:p w:rsidR="000C4638" w:rsidRDefault="000C4638" w:rsidP="000C4638">
          <w:pPr>
            <w:pStyle w:val="Title"/>
          </w:pPr>
          <w:r>
            <w:t>Table of Contents</w:t>
          </w:r>
        </w:p>
        <w:p w:rsidR="000C4638" w:rsidRDefault="001E04BD">
          <w:pPr>
            <w:pStyle w:val="TOC1"/>
            <w:tabs>
              <w:tab w:val="right" w:leader="dot" w:pos="8630"/>
            </w:tabs>
            <w:rPr>
              <w:noProof/>
            </w:rPr>
          </w:pPr>
          <w:r>
            <w:fldChar w:fldCharType="begin"/>
          </w:r>
          <w:r w:rsidR="000C4638">
            <w:instrText xml:space="preserve"> TOC \o "1-3" \h \z \u </w:instrText>
          </w:r>
          <w:r>
            <w:fldChar w:fldCharType="separate"/>
          </w:r>
          <w:hyperlink w:anchor="_Toc260593231" w:history="1">
            <w:r w:rsidR="000C4638" w:rsidRPr="00611044">
              <w:rPr>
                <w:rStyle w:val="Hyperlink"/>
                <w:rFonts w:asciiTheme="majorBidi" w:hAnsiTheme="majorBidi"/>
                <w:noProof/>
              </w:rPr>
              <w:t>Purpose:</w:t>
            </w:r>
            <w:r w:rsidR="000C4638">
              <w:rPr>
                <w:noProof/>
                <w:webHidden/>
              </w:rPr>
              <w:tab/>
            </w:r>
            <w:r>
              <w:rPr>
                <w:noProof/>
                <w:webHidden/>
              </w:rPr>
              <w:fldChar w:fldCharType="begin"/>
            </w:r>
            <w:r w:rsidR="000C4638">
              <w:rPr>
                <w:noProof/>
                <w:webHidden/>
              </w:rPr>
              <w:instrText xml:space="preserve"> PAGEREF _Toc260593231 \h </w:instrText>
            </w:r>
            <w:r>
              <w:rPr>
                <w:noProof/>
                <w:webHidden/>
              </w:rPr>
            </w:r>
            <w:r>
              <w:rPr>
                <w:noProof/>
                <w:webHidden/>
              </w:rPr>
              <w:fldChar w:fldCharType="separate"/>
            </w:r>
            <w:r w:rsidR="000C4638">
              <w:rPr>
                <w:noProof/>
                <w:webHidden/>
              </w:rPr>
              <w:t>3</w:t>
            </w:r>
            <w:r>
              <w:rPr>
                <w:noProof/>
                <w:webHidden/>
              </w:rPr>
              <w:fldChar w:fldCharType="end"/>
            </w:r>
          </w:hyperlink>
        </w:p>
        <w:p w:rsidR="000C4638" w:rsidRDefault="001E04BD">
          <w:pPr>
            <w:pStyle w:val="TOC1"/>
            <w:tabs>
              <w:tab w:val="right" w:leader="dot" w:pos="8630"/>
            </w:tabs>
            <w:rPr>
              <w:noProof/>
            </w:rPr>
          </w:pPr>
          <w:hyperlink w:anchor="_Toc260593232" w:history="1">
            <w:r w:rsidR="000C4638" w:rsidRPr="00611044">
              <w:rPr>
                <w:rStyle w:val="Hyperlink"/>
                <w:rFonts w:asciiTheme="majorBidi" w:hAnsiTheme="majorBidi"/>
                <w:noProof/>
              </w:rPr>
              <w:t>Procedure:</w:t>
            </w:r>
            <w:r w:rsidR="000C4638">
              <w:rPr>
                <w:noProof/>
                <w:webHidden/>
              </w:rPr>
              <w:tab/>
            </w:r>
            <w:r>
              <w:rPr>
                <w:noProof/>
                <w:webHidden/>
              </w:rPr>
              <w:fldChar w:fldCharType="begin"/>
            </w:r>
            <w:r w:rsidR="000C4638">
              <w:rPr>
                <w:noProof/>
                <w:webHidden/>
              </w:rPr>
              <w:instrText xml:space="preserve"> PAGEREF _Toc260593232 \h </w:instrText>
            </w:r>
            <w:r>
              <w:rPr>
                <w:noProof/>
                <w:webHidden/>
              </w:rPr>
            </w:r>
            <w:r>
              <w:rPr>
                <w:noProof/>
                <w:webHidden/>
              </w:rPr>
              <w:fldChar w:fldCharType="separate"/>
            </w:r>
            <w:r w:rsidR="000C4638">
              <w:rPr>
                <w:noProof/>
                <w:webHidden/>
              </w:rPr>
              <w:t>3</w:t>
            </w:r>
            <w:r>
              <w:rPr>
                <w:noProof/>
                <w:webHidden/>
              </w:rPr>
              <w:fldChar w:fldCharType="end"/>
            </w:r>
          </w:hyperlink>
        </w:p>
        <w:p w:rsidR="000C4638" w:rsidRDefault="001E04BD">
          <w:pPr>
            <w:pStyle w:val="TOC1"/>
            <w:tabs>
              <w:tab w:val="right" w:leader="dot" w:pos="8630"/>
            </w:tabs>
            <w:rPr>
              <w:noProof/>
            </w:rPr>
          </w:pPr>
          <w:hyperlink w:anchor="_Toc260593233" w:history="1">
            <w:r w:rsidR="000C4638" w:rsidRPr="00611044">
              <w:rPr>
                <w:rStyle w:val="Hyperlink"/>
                <w:rFonts w:asciiTheme="majorBidi" w:hAnsiTheme="majorBidi"/>
                <w:noProof/>
              </w:rPr>
              <w:t>Data:</w:t>
            </w:r>
            <w:r w:rsidR="000C4638">
              <w:rPr>
                <w:noProof/>
                <w:webHidden/>
              </w:rPr>
              <w:tab/>
            </w:r>
            <w:r>
              <w:rPr>
                <w:noProof/>
                <w:webHidden/>
              </w:rPr>
              <w:fldChar w:fldCharType="begin"/>
            </w:r>
            <w:r w:rsidR="000C4638">
              <w:rPr>
                <w:noProof/>
                <w:webHidden/>
              </w:rPr>
              <w:instrText xml:space="preserve"> PAGEREF _Toc260593233 \h </w:instrText>
            </w:r>
            <w:r>
              <w:rPr>
                <w:noProof/>
                <w:webHidden/>
              </w:rPr>
            </w:r>
            <w:r>
              <w:rPr>
                <w:noProof/>
                <w:webHidden/>
              </w:rPr>
              <w:fldChar w:fldCharType="separate"/>
            </w:r>
            <w:r w:rsidR="000C4638">
              <w:rPr>
                <w:noProof/>
                <w:webHidden/>
              </w:rPr>
              <w:t>3</w:t>
            </w:r>
            <w:r>
              <w:rPr>
                <w:noProof/>
                <w:webHidden/>
              </w:rPr>
              <w:fldChar w:fldCharType="end"/>
            </w:r>
          </w:hyperlink>
        </w:p>
        <w:p w:rsidR="000C4638" w:rsidRDefault="001E04BD">
          <w:pPr>
            <w:pStyle w:val="TOC1"/>
            <w:tabs>
              <w:tab w:val="right" w:leader="dot" w:pos="8630"/>
            </w:tabs>
            <w:rPr>
              <w:noProof/>
            </w:rPr>
          </w:pPr>
          <w:hyperlink w:anchor="_Toc260593234" w:history="1">
            <w:r w:rsidR="000C4638" w:rsidRPr="00611044">
              <w:rPr>
                <w:rStyle w:val="Hyperlink"/>
                <w:rFonts w:asciiTheme="majorBidi" w:hAnsiTheme="majorBidi"/>
                <w:noProof/>
              </w:rPr>
              <w:t>Calculations:</w:t>
            </w:r>
            <w:r w:rsidR="000C4638">
              <w:rPr>
                <w:noProof/>
                <w:webHidden/>
              </w:rPr>
              <w:tab/>
            </w:r>
            <w:r>
              <w:rPr>
                <w:noProof/>
                <w:webHidden/>
              </w:rPr>
              <w:fldChar w:fldCharType="begin"/>
            </w:r>
            <w:r w:rsidR="000C4638">
              <w:rPr>
                <w:noProof/>
                <w:webHidden/>
              </w:rPr>
              <w:instrText xml:space="preserve"> PAGEREF _Toc260593234 \h </w:instrText>
            </w:r>
            <w:r>
              <w:rPr>
                <w:noProof/>
                <w:webHidden/>
              </w:rPr>
            </w:r>
            <w:r>
              <w:rPr>
                <w:noProof/>
                <w:webHidden/>
              </w:rPr>
              <w:fldChar w:fldCharType="separate"/>
            </w:r>
            <w:r w:rsidR="000C4638">
              <w:rPr>
                <w:noProof/>
                <w:webHidden/>
              </w:rPr>
              <w:t>4</w:t>
            </w:r>
            <w:r>
              <w:rPr>
                <w:noProof/>
                <w:webHidden/>
              </w:rPr>
              <w:fldChar w:fldCharType="end"/>
            </w:r>
          </w:hyperlink>
        </w:p>
        <w:p w:rsidR="000C4638" w:rsidRDefault="001E04BD">
          <w:pPr>
            <w:pStyle w:val="TOC1"/>
            <w:tabs>
              <w:tab w:val="right" w:leader="dot" w:pos="8630"/>
            </w:tabs>
            <w:rPr>
              <w:noProof/>
            </w:rPr>
          </w:pPr>
          <w:hyperlink w:anchor="_Toc260593235" w:history="1">
            <w:r w:rsidR="000C4638" w:rsidRPr="00611044">
              <w:rPr>
                <w:rStyle w:val="Hyperlink"/>
                <w:noProof/>
              </w:rPr>
              <w:t>Discussion:</w:t>
            </w:r>
            <w:r w:rsidR="000C4638">
              <w:rPr>
                <w:noProof/>
                <w:webHidden/>
              </w:rPr>
              <w:tab/>
            </w:r>
            <w:r>
              <w:rPr>
                <w:noProof/>
                <w:webHidden/>
              </w:rPr>
              <w:fldChar w:fldCharType="begin"/>
            </w:r>
            <w:r w:rsidR="000C4638">
              <w:rPr>
                <w:noProof/>
                <w:webHidden/>
              </w:rPr>
              <w:instrText xml:space="preserve"> PAGEREF _Toc260593235 \h </w:instrText>
            </w:r>
            <w:r>
              <w:rPr>
                <w:noProof/>
                <w:webHidden/>
              </w:rPr>
            </w:r>
            <w:r>
              <w:rPr>
                <w:noProof/>
                <w:webHidden/>
              </w:rPr>
              <w:fldChar w:fldCharType="separate"/>
            </w:r>
            <w:r w:rsidR="000C4638">
              <w:rPr>
                <w:noProof/>
                <w:webHidden/>
              </w:rPr>
              <w:t>5</w:t>
            </w:r>
            <w:r>
              <w:rPr>
                <w:noProof/>
                <w:webHidden/>
              </w:rPr>
              <w:fldChar w:fldCharType="end"/>
            </w:r>
          </w:hyperlink>
        </w:p>
        <w:p w:rsidR="000C4638" w:rsidRDefault="001E04BD">
          <w:pPr>
            <w:pStyle w:val="TOC1"/>
            <w:tabs>
              <w:tab w:val="right" w:leader="dot" w:pos="8630"/>
            </w:tabs>
            <w:rPr>
              <w:noProof/>
            </w:rPr>
          </w:pPr>
          <w:hyperlink w:anchor="_Toc260593236" w:history="1">
            <w:r w:rsidR="000C4638" w:rsidRPr="00611044">
              <w:rPr>
                <w:rStyle w:val="Hyperlink"/>
                <w:noProof/>
              </w:rPr>
              <w:t>Conclusion:</w:t>
            </w:r>
            <w:r w:rsidR="000C4638">
              <w:rPr>
                <w:noProof/>
                <w:webHidden/>
              </w:rPr>
              <w:tab/>
            </w:r>
            <w:r>
              <w:rPr>
                <w:noProof/>
                <w:webHidden/>
              </w:rPr>
              <w:fldChar w:fldCharType="begin"/>
            </w:r>
            <w:r w:rsidR="000C4638">
              <w:rPr>
                <w:noProof/>
                <w:webHidden/>
              </w:rPr>
              <w:instrText xml:space="preserve"> PAGEREF _Toc260593236 \h </w:instrText>
            </w:r>
            <w:r>
              <w:rPr>
                <w:noProof/>
                <w:webHidden/>
              </w:rPr>
            </w:r>
            <w:r>
              <w:rPr>
                <w:noProof/>
                <w:webHidden/>
              </w:rPr>
              <w:fldChar w:fldCharType="separate"/>
            </w:r>
            <w:r w:rsidR="000C4638">
              <w:rPr>
                <w:noProof/>
                <w:webHidden/>
              </w:rPr>
              <w:t>5</w:t>
            </w:r>
            <w:r>
              <w:rPr>
                <w:noProof/>
                <w:webHidden/>
              </w:rPr>
              <w:fldChar w:fldCharType="end"/>
            </w:r>
          </w:hyperlink>
        </w:p>
        <w:p w:rsidR="000C4638" w:rsidRDefault="001E04BD">
          <w:r>
            <w:fldChar w:fldCharType="end"/>
          </w:r>
        </w:p>
      </w:sdtContent>
    </w:sdt>
    <w:p w:rsidR="000C4638" w:rsidRDefault="000C4638">
      <w:pPr>
        <w:rPr>
          <w:rFonts w:asciiTheme="majorBidi" w:eastAsiaTheme="majorEastAsia" w:hAnsiTheme="majorBidi" w:cstheme="majorBidi"/>
          <w:b/>
          <w:bCs/>
          <w:color w:val="365F91" w:themeColor="accent1" w:themeShade="BF"/>
          <w:sz w:val="24"/>
          <w:szCs w:val="24"/>
        </w:rPr>
      </w:pPr>
      <w:r>
        <w:rPr>
          <w:rFonts w:asciiTheme="majorBidi" w:hAnsiTheme="majorBidi"/>
          <w:sz w:val="24"/>
          <w:szCs w:val="24"/>
        </w:rPr>
        <w:br w:type="page"/>
      </w:r>
    </w:p>
    <w:p w:rsidR="007E7606" w:rsidRPr="00A12698" w:rsidRDefault="007E7606" w:rsidP="001F1161">
      <w:pPr>
        <w:pStyle w:val="Heading1"/>
        <w:rPr>
          <w:rFonts w:asciiTheme="majorBidi" w:hAnsiTheme="majorBidi"/>
          <w:sz w:val="24"/>
          <w:szCs w:val="24"/>
        </w:rPr>
      </w:pPr>
      <w:bookmarkStart w:id="0" w:name="_Toc260593231"/>
      <w:r w:rsidRPr="00A12698">
        <w:rPr>
          <w:rFonts w:asciiTheme="majorBidi" w:hAnsiTheme="majorBidi"/>
          <w:sz w:val="24"/>
          <w:szCs w:val="24"/>
        </w:rPr>
        <w:lastRenderedPageBreak/>
        <w:t>Purpose:</w:t>
      </w:r>
      <w:bookmarkEnd w:id="0"/>
    </w:p>
    <w:p w:rsidR="007E7606" w:rsidRPr="00A12698" w:rsidRDefault="007E7606" w:rsidP="007E7606">
      <w:pPr>
        <w:jc w:val="both"/>
        <w:rPr>
          <w:rFonts w:asciiTheme="majorBidi" w:hAnsiTheme="majorBidi" w:cstheme="majorBidi"/>
          <w:sz w:val="24"/>
          <w:szCs w:val="24"/>
        </w:rPr>
      </w:pPr>
      <w:r w:rsidRPr="00A12698">
        <w:rPr>
          <w:rFonts w:asciiTheme="majorBidi" w:hAnsiTheme="majorBidi" w:cstheme="majorBidi"/>
          <w:sz w:val="24"/>
          <w:szCs w:val="24"/>
        </w:rPr>
        <w:t xml:space="preserve">The purpose of this experiment is to determine the amount of Iron </w:t>
      </w:r>
      <w:r w:rsidR="001F1161" w:rsidRPr="00A12698">
        <w:rPr>
          <w:rFonts w:asciiTheme="majorBidi" w:hAnsiTheme="majorBidi" w:cstheme="majorBidi"/>
          <w:sz w:val="24"/>
          <w:szCs w:val="24"/>
        </w:rPr>
        <w:t xml:space="preserve">present in a vitamin tablet by </w:t>
      </w:r>
      <w:r w:rsidRPr="00A12698">
        <w:rPr>
          <w:rFonts w:asciiTheme="majorBidi" w:hAnsiTheme="majorBidi" w:cstheme="majorBidi"/>
          <w:sz w:val="24"/>
          <w:szCs w:val="24"/>
        </w:rPr>
        <w:t xml:space="preserve">ultraviolet-visible spectroscopy. </w:t>
      </w:r>
    </w:p>
    <w:p w:rsidR="007E7606" w:rsidRPr="00A12698" w:rsidRDefault="007E7606" w:rsidP="001F1161">
      <w:pPr>
        <w:pStyle w:val="Heading1"/>
        <w:rPr>
          <w:rFonts w:asciiTheme="majorBidi" w:hAnsiTheme="majorBidi"/>
          <w:sz w:val="24"/>
          <w:szCs w:val="24"/>
        </w:rPr>
      </w:pPr>
      <w:bookmarkStart w:id="1" w:name="_Toc260593232"/>
      <w:r w:rsidRPr="00A12698">
        <w:rPr>
          <w:rFonts w:asciiTheme="majorBidi" w:hAnsiTheme="majorBidi"/>
          <w:sz w:val="24"/>
          <w:szCs w:val="24"/>
        </w:rPr>
        <w:t>Procedure:</w:t>
      </w:r>
      <w:bookmarkEnd w:id="1"/>
    </w:p>
    <w:p w:rsidR="007E7606" w:rsidRPr="00A12698" w:rsidRDefault="007E7606" w:rsidP="0090634D">
      <w:pPr>
        <w:jc w:val="both"/>
        <w:rPr>
          <w:rFonts w:asciiTheme="majorBidi" w:hAnsiTheme="majorBidi" w:cstheme="majorBidi"/>
          <w:sz w:val="24"/>
          <w:szCs w:val="24"/>
        </w:rPr>
      </w:pPr>
      <w:r w:rsidRPr="00A12698">
        <w:rPr>
          <w:rFonts w:asciiTheme="majorBidi" w:hAnsiTheme="majorBidi" w:cstheme="majorBidi"/>
          <w:sz w:val="24"/>
          <w:szCs w:val="24"/>
        </w:rPr>
        <w:t xml:space="preserve">The procedure in the lab manual was followed. </w:t>
      </w:r>
      <w:r w:rsidR="00C47981" w:rsidRPr="00A12698">
        <w:rPr>
          <w:rFonts w:asciiTheme="majorBidi" w:hAnsiTheme="majorBidi" w:cstheme="majorBidi"/>
          <w:sz w:val="24"/>
          <w:szCs w:val="24"/>
        </w:rPr>
        <w:t xml:space="preserve">However, </w:t>
      </w:r>
      <w:r w:rsidR="0090634D" w:rsidRPr="00A12698">
        <w:rPr>
          <w:rFonts w:asciiTheme="majorBidi" w:hAnsiTheme="majorBidi" w:cstheme="majorBidi"/>
          <w:sz w:val="24"/>
          <w:szCs w:val="24"/>
        </w:rPr>
        <w:t>we diluted the unknown by a dilution factor of 10 and another by 20</w:t>
      </w:r>
      <w:r w:rsidR="0099511C" w:rsidRPr="00A12698">
        <w:rPr>
          <w:rFonts w:asciiTheme="majorBidi" w:hAnsiTheme="majorBidi" w:cstheme="majorBidi"/>
          <w:sz w:val="24"/>
          <w:szCs w:val="24"/>
        </w:rPr>
        <w:t>.</w:t>
      </w:r>
      <w:r w:rsidR="00C33451">
        <w:rPr>
          <w:rFonts w:asciiTheme="majorBidi" w:hAnsiTheme="majorBidi" w:cstheme="majorBidi"/>
          <w:sz w:val="24"/>
          <w:szCs w:val="24"/>
        </w:rPr>
        <w:t xml:space="preserve"> Moreover, we included a blank for both the unknown and the standards for the operation of the UV-Vis instrument.</w:t>
      </w:r>
    </w:p>
    <w:p w:rsidR="0099511C" w:rsidRPr="00A12698" w:rsidRDefault="0099511C" w:rsidP="001F1161">
      <w:pPr>
        <w:pStyle w:val="Heading1"/>
        <w:rPr>
          <w:rFonts w:asciiTheme="majorBidi" w:hAnsiTheme="majorBidi"/>
          <w:sz w:val="24"/>
          <w:szCs w:val="24"/>
        </w:rPr>
      </w:pPr>
      <w:bookmarkStart w:id="2" w:name="_Toc260593233"/>
      <w:r w:rsidRPr="00A12698">
        <w:rPr>
          <w:rFonts w:asciiTheme="majorBidi" w:hAnsiTheme="majorBidi"/>
          <w:sz w:val="24"/>
          <w:szCs w:val="24"/>
        </w:rPr>
        <w:t>Data:</w:t>
      </w:r>
      <w:bookmarkEnd w:id="2"/>
    </w:p>
    <w:p w:rsidR="001F1161" w:rsidRPr="00A12698" w:rsidRDefault="001F1161" w:rsidP="001F1161">
      <w:pPr>
        <w:rPr>
          <w:rFonts w:asciiTheme="majorBidi" w:hAnsiTheme="majorBidi" w:cstheme="majorBidi"/>
          <w:sz w:val="24"/>
          <w:szCs w:val="24"/>
        </w:rPr>
      </w:pPr>
    </w:p>
    <w:tbl>
      <w:tblPr>
        <w:tblW w:w="2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224"/>
      </w:tblGrid>
      <w:tr w:rsidR="0099511C" w:rsidRPr="00A12698" w:rsidTr="0099511C">
        <w:trPr>
          <w:trHeight w:val="300"/>
        </w:trPr>
        <w:tc>
          <w:tcPr>
            <w:tcW w:w="1656" w:type="dxa"/>
            <w:noWrap/>
            <w:vAlign w:val="bottom"/>
          </w:tcPr>
          <w:p w:rsidR="0099511C" w:rsidRPr="00A12698" w:rsidRDefault="0099511C"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Mass of Tablet</w:t>
            </w:r>
          </w:p>
        </w:tc>
        <w:tc>
          <w:tcPr>
            <w:tcW w:w="1224" w:type="dxa"/>
            <w:noWrap/>
            <w:vAlign w:val="bottom"/>
          </w:tcPr>
          <w:p w:rsidR="0099511C" w:rsidRPr="00A12698" w:rsidRDefault="0099511C" w:rsidP="0099511C">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589.5 mg</w:t>
            </w:r>
          </w:p>
        </w:tc>
      </w:tr>
      <w:tr w:rsidR="0099511C" w:rsidRPr="00A12698" w:rsidTr="0099511C">
        <w:trPr>
          <w:trHeight w:val="300"/>
        </w:trPr>
        <w:tc>
          <w:tcPr>
            <w:tcW w:w="1656" w:type="dxa"/>
            <w:noWrap/>
            <w:vAlign w:val="bottom"/>
          </w:tcPr>
          <w:p w:rsidR="0099511C" w:rsidRPr="00A12698" w:rsidRDefault="0099511C"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Mass of powder:</w:t>
            </w:r>
          </w:p>
        </w:tc>
        <w:tc>
          <w:tcPr>
            <w:tcW w:w="1224" w:type="dxa"/>
            <w:noWrap/>
            <w:vAlign w:val="bottom"/>
          </w:tcPr>
          <w:p w:rsidR="0099511C" w:rsidRPr="00A12698" w:rsidRDefault="0099511C"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524.7 mg</w:t>
            </w:r>
          </w:p>
        </w:tc>
      </w:tr>
      <w:tr w:rsidR="001F1161" w:rsidRPr="00A12698" w:rsidTr="0099511C">
        <w:trPr>
          <w:trHeight w:val="300"/>
        </w:trPr>
        <w:tc>
          <w:tcPr>
            <w:tcW w:w="1656" w:type="dxa"/>
            <w:noWrap/>
            <w:vAlign w:val="bottom"/>
          </w:tcPr>
          <w:p w:rsidR="001F1161" w:rsidRPr="00A12698" w:rsidRDefault="001F1161"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Concentration of pure Fe:</w:t>
            </w:r>
          </w:p>
        </w:tc>
        <w:tc>
          <w:tcPr>
            <w:tcW w:w="1224" w:type="dxa"/>
            <w:noWrap/>
            <w:vAlign w:val="bottom"/>
          </w:tcPr>
          <w:p w:rsidR="001F1161" w:rsidRPr="00A12698" w:rsidRDefault="001F1161"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90.3 mg/l</w:t>
            </w:r>
          </w:p>
        </w:tc>
      </w:tr>
    </w:tbl>
    <w:p w:rsidR="0099511C" w:rsidRPr="00A12698" w:rsidRDefault="0099511C" w:rsidP="0090634D">
      <w:pPr>
        <w:jc w:val="both"/>
        <w:rPr>
          <w:rFonts w:asciiTheme="majorBidi" w:hAnsiTheme="majorBidi" w:cstheme="majorBidi"/>
          <w:sz w:val="24"/>
          <w:szCs w:val="24"/>
        </w:rPr>
      </w:pPr>
    </w:p>
    <w:p w:rsidR="007E7606" w:rsidRPr="00A12698" w:rsidRDefault="0099511C" w:rsidP="007E7606">
      <w:pPr>
        <w:jc w:val="both"/>
        <w:rPr>
          <w:rFonts w:asciiTheme="majorBidi" w:hAnsiTheme="majorBidi" w:cstheme="majorBidi"/>
          <w:sz w:val="24"/>
          <w:szCs w:val="24"/>
        </w:rPr>
      </w:pPr>
      <w:r w:rsidRPr="00A12698">
        <w:rPr>
          <w:rFonts w:asciiTheme="majorBidi" w:hAnsiTheme="majorBidi" w:cstheme="majorBidi"/>
          <w:sz w:val="24"/>
          <w:szCs w:val="24"/>
        </w:rPr>
        <w:t>After graphing the spectrum of the 5mL standard in the 400-700nm wavelength range, we found out that the absorption maximum of the tablet is at 509 nm. Hence, we run the other standards at 509 nm in order to graph a calibration curve.</w:t>
      </w:r>
    </w:p>
    <w:tbl>
      <w:tblPr>
        <w:tblW w:w="4500" w:type="dxa"/>
        <w:tblInd w:w="103" w:type="dxa"/>
        <w:tblLook w:val="0000"/>
      </w:tblPr>
      <w:tblGrid>
        <w:gridCol w:w="2420"/>
        <w:gridCol w:w="2080"/>
      </w:tblGrid>
      <w:tr w:rsidR="000667BB" w:rsidRPr="00A12698" w:rsidTr="000667BB">
        <w:trPr>
          <w:trHeight w:val="300"/>
        </w:trPr>
        <w:tc>
          <w:tcPr>
            <w:tcW w:w="2420" w:type="dxa"/>
            <w:tcBorders>
              <w:top w:val="single" w:sz="4" w:space="0" w:color="auto"/>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solution name</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7B6A19">
            <w:pPr>
              <w:spacing w:after="0" w:line="240" w:lineRule="auto"/>
              <w:rPr>
                <w:rFonts w:asciiTheme="majorBidi" w:hAnsiTheme="majorBidi" w:cstheme="majorBidi"/>
                <w:color w:val="000000"/>
                <w:sz w:val="24"/>
                <w:szCs w:val="24"/>
              </w:rPr>
            </w:pPr>
            <w:r w:rsidRPr="00A12698">
              <w:rPr>
                <w:rFonts w:asciiTheme="majorBidi" w:hAnsiTheme="majorBidi" w:cstheme="majorBidi"/>
                <w:color w:val="000000"/>
                <w:sz w:val="24"/>
                <w:szCs w:val="24"/>
              </w:rPr>
              <w:t>Absorbance at 509 nm</w:t>
            </w:r>
          </w:p>
        </w:tc>
      </w:tr>
      <w:tr w:rsidR="000667BB" w:rsidRPr="00A12698" w:rsidTr="000667BB">
        <w:trPr>
          <w:trHeight w:val="300"/>
        </w:trPr>
        <w:tc>
          <w:tcPr>
            <w:tcW w:w="2420" w:type="dxa"/>
            <w:tcBorders>
              <w:top w:val="nil"/>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STD 3ml</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7B6A19">
            <w:pPr>
              <w:jc w:val="center"/>
              <w:rPr>
                <w:rFonts w:asciiTheme="majorBidi" w:hAnsiTheme="majorBidi" w:cstheme="majorBidi"/>
                <w:sz w:val="24"/>
                <w:szCs w:val="24"/>
              </w:rPr>
            </w:pPr>
            <w:r w:rsidRPr="00A12698">
              <w:rPr>
                <w:rFonts w:asciiTheme="majorBidi" w:hAnsiTheme="majorBidi" w:cstheme="majorBidi"/>
                <w:sz w:val="24"/>
                <w:szCs w:val="24"/>
              </w:rPr>
              <w:t>0.0462</w:t>
            </w:r>
          </w:p>
        </w:tc>
      </w:tr>
      <w:tr w:rsidR="000667BB" w:rsidRPr="00A12698" w:rsidTr="000667BB">
        <w:trPr>
          <w:trHeight w:val="300"/>
        </w:trPr>
        <w:tc>
          <w:tcPr>
            <w:tcW w:w="2420" w:type="dxa"/>
            <w:tcBorders>
              <w:top w:val="nil"/>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STD 4ml</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7B6A19">
            <w:pPr>
              <w:jc w:val="center"/>
              <w:rPr>
                <w:rFonts w:asciiTheme="majorBidi" w:hAnsiTheme="majorBidi" w:cstheme="majorBidi"/>
                <w:sz w:val="24"/>
                <w:szCs w:val="24"/>
              </w:rPr>
            </w:pPr>
            <w:r w:rsidRPr="00A12698">
              <w:rPr>
                <w:rFonts w:asciiTheme="majorBidi" w:hAnsiTheme="majorBidi" w:cstheme="majorBidi"/>
                <w:sz w:val="24"/>
                <w:szCs w:val="24"/>
              </w:rPr>
              <w:t>0.0789</w:t>
            </w:r>
          </w:p>
        </w:tc>
      </w:tr>
      <w:tr w:rsidR="000667BB" w:rsidRPr="00A12698" w:rsidTr="000667BB">
        <w:trPr>
          <w:trHeight w:val="260"/>
        </w:trPr>
        <w:tc>
          <w:tcPr>
            <w:tcW w:w="2420" w:type="dxa"/>
            <w:tcBorders>
              <w:top w:val="nil"/>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STD 5ml</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7B6A19">
            <w:pPr>
              <w:jc w:val="center"/>
              <w:rPr>
                <w:rFonts w:asciiTheme="majorBidi" w:hAnsiTheme="majorBidi" w:cstheme="majorBidi"/>
                <w:sz w:val="24"/>
                <w:szCs w:val="24"/>
              </w:rPr>
            </w:pPr>
            <w:r w:rsidRPr="00A12698">
              <w:rPr>
                <w:rFonts w:asciiTheme="majorBidi" w:hAnsiTheme="majorBidi" w:cstheme="majorBidi"/>
                <w:sz w:val="24"/>
                <w:szCs w:val="24"/>
              </w:rPr>
              <w:t>0.0916</w:t>
            </w:r>
          </w:p>
        </w:tc>
      </w:tr>
      <w:tr w:rsidR="000667BB" w:rsidRPr="00A12698" w:rsidTr="000667BB">
        <w:trPr>
          <w:trHeight w:val="242"/>
        </w:trPr>
        <w:tc>
          <w:tcPr>
            <w:tcW w:w="2420" w:type="dxa"/>
            <w:tcBorders>
              <w:top w:val="nil"/>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STD 6 ml</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7B6A19">
            <w:pPr>
              <w:jc w:val="center"/>
              <w:rPr>
                <w:rFonts w:asciiTheme="majorBidi" w:hAnsiTheme="majorBidi" w:cstheme="majorBidi"/>
                <w:sz w:val="24"/>
                <w:szCs w:val="24"/>
              </w:rPr>
            </w:pPr>
            <w:r w:rsidRPr="00A12698">
              <w:rPr>
                <w:rFonts w:asciiTheme="majorBidi" w:hAnsiTheme="majorBidi" w:cstheme="majorBidi"/>
                <w:sz w:val="24"/>
                <w:szCs w:val="24"/>
              </w:rPr>
              <w:t>0.1322</w:t>
            </w:r>
          </w:p>
        </w:tc>
      </w:tr>
      <w:tr w:rsidR="000667BB" w:rsidRPr="00A12698" w:rsidTr="000667BB">
        <w:trPr>
          <w:trHeight w:val="80"/>
        </w:trPr>
        <w:tc>
          <w:tcPr>
            <w:tcW w:w="2420" w:type="dxa"/>
            <w:tcBorders>
              <w:top w:val="nil"/>
              <w:left w:val="single" w:sz="4" w:space="0" w:color="auto"/>
              <w:bottom w:val="single" w:sz="4" w:space="0" w:color="auto"/>
              <w:right w:val="single" w:sz="4" w:space="0" w:color="auto"/>
            </w:tcBorders>
            <w:noWrap/>
            <w:vAlign w:val="bottom"/>
          </w:tcPr>
          <w:p w:rsidR="000667BB" w:rsidRPr="00A12698" w:rsidRDefault="000667BB" w:rsidP="001F1161">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Unknown Fe UV sample</w:t>
            </w:r>
          </w:p>
        </w:tc>
        <w:tc>
          <w:tcPr>
            <w:tcW w:w="2080" w:type="dxa"/>
            <w:tcBorders>
              <w:top w:val="single" w:sz="4" w:space="0" w:color="auto"/>
              <w:left w:val="single" w:sz="4" w:space="0" w:color="auto"/>
              <w:bottom w:val="single" w:sz="4" w:space="0" w:color="auto"/>
              <w:right w:val="single" w:sz="4" w:space="0" w:color="auto"/>
            </w:tcBorders>
            <w:vAlign w:val="bottom"/>
          </w:tcPr>
          <w:p w:rsidR="000667BB" w:rsidRPr="00A12698" w:rsidRDefault="000667BB" w:rsidP="000667BB">
            <w:pPr>
              <w:spacing w:after="0" w:line="240" w:lineRule="auto"/>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0.0554</w:t>
            </w:r>
          </w:p>
        </w:tc>
      </w:tr>
    </w:tbl>
    <w:p w:rsidR="001F1161" w:rsidRPr="00A12698" w:rsidRDefault="001F1161" w:rsidP="007E7606">
      <w:pPr>
        <w:jc w:val="both"/>
        <w:rPr>
          <w:rFonts w:asciiTheme="majorBidi" w:hAnsiTheme="majorBidi" w:cstheme="majorBidi"/>
          <w:sz w:val="24"/>
          <w:szCs w:val="24"/>
        </w:rPr>
      </w:pPr>
    </w:p>
    <w:p w:rsidR="001F1161" w:rsidRPr="00A12698" w:rsidRDefault="000C4638" w:rsidP="007E7606">
      <w:pPr>
        <w:jc w:val="both"/>
        <w:rPr>
          <w:rFonts w:asciiTheme="majorBidi" w:hAnsiTheme="majorBidi" w:cstheme="majorBidi"/>
          <w:sz w:val="24"/>
          <w:szCs w:val="24"/>
        </w:rPr>
      </w:pPr>
      <w:r>
        <w:rPr>
          <w:rFonts w:asciiTheme="majorBidi" w:hAnsiTheme="majorBidi" w:cstheme="majorBidi"/>
          <w:sz w:val="24"/>
          <w:szCs w:val="24"/>
        </w:rPr>
        <w:t>The UV spectrum of the 5mL Standard is provided at the end of the Lab Report.</w:t>
      </w:r>
    </w:p>
    <w:p w:rsidR="001F1161" w:rsidRPr="00A12698" w:rsidRDefault="001F1161" w:rsidP="007E7606">
      <w:pPr>
        <w:jc w:val="both"/>
        <w:rPr>
          <w:rFonts w:asciiTheme="majorBidi" w:hAnsiTheme="majorBidi" w:cstheme="majorBidi"/>
          <w:sz w:val="24"/>
          <w:szCs w:val="24"/>
        </w:rPr>
      </w:pPr>
    </w:p>
    <w:p w:rsidR="001F1161" w:rsidRPr="00A12698" w:rsidRDefault="001F1161" w:rsidP="007E7606">
      <w:pPr>
        <w:jc w:val="both"/>
        <w:rPr>
          <w:rFonts w:asciiTheme="majorBidi" w:hAnsiTheme="majorBidi" w:cstheme="majorBidi"/>
          <w:sz w:val="24"/>
          <w:szCs w:val="24"/>
        </w:rPr>
      </w:pPr>
    </w:p>
    <w:p w:rsidR="001F1161" w:rsidRPr="00A12698" w:rsidRDefault="001F1161" w:rsidP="007E7606">
      <w:pPr>
        <w:jc w:val="both"/>
        <w:rPr>
          <w:rFonts w:asciiTheme="majorBidi" w:hAnsiTheme="majorBidi" w:cstheme="majorBidi"/>
          <w:sz w:val="24"/>
          <w:szCs w:val="24"/>
        </w:rPr>
      </w:pPr>
    </w:p>
    <w:p w:rsidR="001F1161" w:rsidRPr="00A12698" w:rsidRDefault="001F1161" w:rsidP="001F1161">
      <w:pPr>
        <w:pStyle w:val="Heading1"/>
        <w:rPr>
          <w:rFonts w:asciiTheme="majorBidi" w:hAnsiTheme="majorBidi"/>
          <w:sz w:val="24"/>
          <w:szCs w:val="24"/>
        </w:rPr>
      </w:pPr>
      <w:bookmarkStart w:id="3" w:name="_Toc260593234"/>
      <w:r w:rsidRPr="00A12698">
        <w:rPr>
          <w:rFonts w:asciiTheme="majorBidi" w:hAnsiTheme="majorBidi"/>
          <w:sz w:val="24"/>
          <w:szCs w:val="24"/>
        </w:rPr>
        <w:lastRenderedPageBreak/>
        <w:t>Calculations:</w:t>
      </w:r>
      <w:bookmarkEnd w:id="3"/>
    </w:p>
    <w:p w:rsidR="001F1161" w:rsidRPr="00A12698" w:rsidRDefault="001F1161" w:rsidP="001F1161">
      <w:pPr>
        <w:rPr>
          <w:rFonts w:asciiTheme="majorBidi" w:hAnsiTheme="majorBidi" w:cstheme="majorBidi"/>
          <w:sz w:val="24"/>
          <w:szCs w:val="24"/>
        </w:rPr>
      </w:pPr>
      <w:r w:rsidRPr="00A12698">
        <w:rPr>
          <w:rFonts w:asciiTheme="majorBidi" w:hAnsiTheme="majorBidi" w:cstheme="majorBidi"/>
          <w:sz w:val="24"/>
          <w:szCs w:val="24"/>
        </w:rPr>
        <w:t xml:space="preserve">To calculate the concentration of Fe in the standards, </w:t>
      </w:r>
    </w:p>
    <w:p w:rsidR="001F1161" w:rsidRPr="00A12698" w:rsidRDefault="001F1161" w:rsidP="000667BB">
      <w:pPr>
        <w:rPr>
          <w:rFonts w:asciiTheme="majorBidi" w:hAnsiTheme="majorBidi" w:cstheme="majorBidi"/>
          <w:sz w:val="24"/>
          <w:szCs w:val="24"/>
        </w:rPr>
      </w:pPr>
      <w:r w:rsidRPr="00A12698">
        <w:rPr>
          <w:rFonts w:asciiTheme="majorBidi" w:hAnsiTheme="majorBidi" w:cstheme="majorBidi"/>
          <w:sz w:val="24"/>
          <w:szCs w:val="24"/>
        </w:rPr>
        <w:t>STD 6ml, 6ml x 90.3 mg</w:t>
      </w:r>
      <w:r w:rsidR="000667BB" w:rsidRPr="00A12698">
        <w:rPr>
          <w:rFonts w:asciiTheme="majorBidi" w:hAnsiTheme="majorBidi" w:cstheme="majorBidi"/>
          <w:sz w:val="24"/>
          <w:szCs w:val="24"/>
        </w:rPr>
        <w:t>/l  = [Fe] x 1</w:t>
      </w:r>
      <w:r w:rsidRPr="00A12698">
        <w:rPr>
          <w:rFonts w:asciiTheme="majorBidi" w:hAnsiTheme="majorBidi" w:cstheme="majorBidi"/>
          <w:sz w:val="24"/>
          <w:szCs w:val="24"/>
        </w:rPr>
        <w:t xml:space="preserve">00ml </w:t>
      </w:r>
      <m:oMath>
        <m:r>
          <w:rPr>
            <w:rFonts w:ascii="Cambria Math" w:hAnsi="Cambria Math" w:cstheme="majorBidi"/>
            <w:sz w:val="24"/>
            <w:szCs w:val="24"/>
          </w:rPr>
          <m:t>≫</m:t>
        </m:r>
      </m:oMath>
      <w:r w:rsidR="000667BB" w:rsidRPr="00A12698">
        <w:rPr>
          <w:rFonts w:asciiTheme="majorBidi" w:hAnsiTheme="majorBidi" w:cstheme="majorBidi"/>
          <w:sz w:val="24"/>
          <w:szCs w:val="24"/>
        </w:rPr>
        <w:t>[Fe] = 5.418 ppm</w:t>
      </w:r>
    </w:p>
    <w:tbl>
      <w:tblPr>
        <w:tblStyle w:val="LightShading-Accent3"/>
        <w:tblW w:w="6940" w:type="dxa"/>
        <w:tblLook w:val="0000"/>
      </w:tblPr>
      <w:tblGrid>
        <w:gridCol w:w="2420"/>
        <w:gridCol w:w="2080"/>
        <w:gridCol w:w="2440"/>
      </w:tblGrid>
      <w:tr w:rsidR="001F1161" w:rsidRPr="00A12698" w:rsidTr="000C4638">
        <w:trPr>
          <w:cnfStyle w:val="000000100000"/>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solution name</w:t>
            </w:r>
          </w:p>
        </w:tc>
        <w:tc>
          <w:tcPr>
            <w:tcW w:w="2080" w:type="dxa"/>
            <w:noWrap/>
          </w:tcPr>
          <w:p w:rsidR="001F1161" w:rsidRPr="00A12698" w:rsidRDefault="000667BB" w:rsidP="007B6A19">
            <w:pPr>
              <w:cnfStyle w:val="000000100000"/>
              <w:rPr>
                <w:rFonts w:asciiTheme="majorBidi" w:hAnsiTheme="majorBidi" w:cstheme="majorBidi"/>
                <w:color w:val="000000"/>
                <w:sz w:val="24"/>
                <w:szCs w:val="24"/>
              </w:rPr>
            </w:pPr>
            <w:r w:rsidRPr="00A12698">
              <w:rPr>
                <w:rFonts w:asciiTheme="majorBidi" w:hAnsiTheme="majorBidi" w:cstheme="majorBidi"/>
                <w:color w:val="000000"/>
                <w:sz w:val="24"/>
                <w:szCs w:val="24"/>
              </w:rPr>
              <w:t>Concentration of Fe ppm</w:t>
            </w:r>
          </w:p>
        </w:tc>
        <w:tc>
          <w:tcPr>
            <w:cnfStyle w:val="000010000000"/>
            <w:tcW w:w="2440" w:type="dxa"/>
            <w:noWrap/>
          </w:tcPr>
          <w:p w:rsidR="001F1161" w:rsidRPr="00A12698" w:rsidRDefault="000667BB"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Absorbance at 509 nm</w:t>
            </w:r>
          </w:p>
        </w:tc>
      </w:tr>
      <w:tr w:rsidR="001F1161" w:rsidRPr="00A12698" w:rsidTr="000C4638">
        <w:trPr>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STD 3ml</w:t>
            </w:r>
          </w:p>
        </w:tc>
        <w:tc>
          <w:tcPr>
            <w:tcW w:w="2080" w:type="dxa"/>
            <w:noWrap/>
          </w:tcPr>
          <w:p w:rsidR="001F1161" w:rsidRPr="00A12698" w:rsidRDefault="001F1161" w:rsidP="007B6A19">
            <w:pPr>
              <w:jc w:val="center"/>
              <w:cnfStyle w:val="000000000000"/>
              <w:rPr>
                <w:rFonts w:asciiTheme="majorBidi" w:hAnsiTheme="majorBidi" w:cstheme="majorBidi"/>
                <w:sz w:val="24"/>
                <w:szCs w:val="24"/>
              </w:rPr>
            </w:pPr>
            <w:r w:rsidRPr="00A12698">
              <w:rPr>
                <w:rFonts w:asciiTheme="majorBidi" w:hAnsiTheme="majorBidi" w:cstheme="majorBidi"/>
                <w:sz w:val="24"/>
                <w:szCs w:val="24"/>
              </w:rPr>
              <w:t>2.709</w:t>
            </w:r>
          </w:p>
        </w:tc>
        <w:tc>
          <w:tcPr>
            <w:cnfStyle w:val="000010000000"/>
            <w:tcW w:w="2440" w:type="dxa"/>
            <w:noWrap/>
          </w:tcPr>
          <w:p w:rsidR="001F1161" w:rsidRPr="00A12698" w:rsidRDefault="001F1161" w:rsidP="007B6A19">
            <w:pPr>
              <w:jc w:val="center"/>
              <w:rPr>
                <w:rFonts w:asciiTheme="majorBidi" w:hAnsiTheme="majorBidi" w:cstheme="majorBidi"/>
                <w:sz w:val="24"/>
                <w:szCs w:val="24"/>
              </w:rPr>
            </w:pPr>
            <w:r w:rsidRPr="00A12698">
              <w:rPr>
                <w:rFonts w:asciiTheme="majorBidi" w:hAnsiTheme="majorBidi" w:cstheme="majorBidi"/>
                <w:sz w:val="24"/>
                <w:szCs w:val="24"/>
              </w:rPr>
              <w:t>0.0462</w:t>
            </w:r>
          </w:p>
        </w:tc>
      </w:tr>
      <w:tr w:rsidR="001F1161" w:rsidRPr="00A12698" w:rsidTr="000C4638">
        <w:trPr>
          <w:cnfStyle w:val="000000100000"/>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 xml:space="preserve">STD 4ml </w:t>
            </w:r>
          </w:p>
        </w:tc>
        <w:tc>
          <w:tcPr>
            <w:tcW w:w="2080" w:type="dxa"/>
            <w:noWrap/>
          </w:tcPr>
          <w:p w:rsidR="001F1161" w:rsidRPr="00A12698" w:rsidRDefault="001F1161" w:rsidP="007B6A19">
            <w:pPr>
              <w:jc w:val="center"/>
              <w:cnfStyle w:val="000000100000"/>
              <w:rPr>
                <w:rFonts w:asciiTheme="majorBidi" w:hAnsiTheme="majorBidi" w:cstheme="majorBidi"/>
                <w:sz w:val="24"/>
                <w:szCs w:val="24"/>
              </w:rPr>
            </w:pPr>
            <w:r w:rsidRPr="00A12698">
              <w:rPr>
                <w:rFonts w:asciiTheme="majorBidi" w:hAnsiTheme="majorBidi" w:cstheme="majorBidi"/>
                <w:sz w:val="24"/>
                <w:szCs w:val="24"/>
              </w:rPr>
              <w:t>3.612</w:t>
            </w:r>
          </w:p>
        </w:tc>
        <w:tc>
          <w:tcPr>
            <w:cnfStyle w:val="000010000000"/>
            <w:tcW w:w="2440" w:type="dxa"/>
            <w:noWrap/>
          </w:tcPr>
          <w:p w:rsidR="001F1161" w:rsidRPr="00A12698" w:rsidRDefault="001F1161" w:rsidP="007B6A19">
            <w:pPr>
              <w:jc w:val="center"/>
              <w:rPr>
                <w:rFonts w:asciiTheme="majorBidi" w:hAnsiTheme="majorBidi" w:cstheme="majorBidi"/>
                <w:sz w:val="24"/>
                <w:szCs w:val="24"/>
              </w:rPr>
            </w:pPr>
            <w:r w:rsidRPr="00A12698">
              <w:rPr>
                <w:rFonts w:asciiTheme="majorBidi" w:hAnsiTheme="majorBidi" w:cstheme="majorBidi"/>
                <w:sz w:val="24"/>
                <w:szCs w:val="24"/>
              </w:rPr>
              <w:t>0.0789</w:t>
            </w:r>
          </w:p>
        </w:tc>
      </w:tr>
      <w:tr w:rsidR="001F1161" w:rsidRPr="00A12698" w:rsidTr="000C4638">
        <w:trPr>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STD 5ml</w:t>
            </w:r>
          </w:p>
        </w:tc>
        <w:tc>
          <w:tcPr>
            <w:tcW w:w="2080" w:type="dxa"/>
            <w:noWrap/>
          </w:tcPr>
          <w:p w:rsidR="001F1161" w:rsidRPr="00A12698" w:rsidRDefault="001F1161" w:rsidP="007B6A19">
            <w:pPr>
              <w:jc w:val="center"/>
              <w:cnfStyle w:val="000000000000"/>
              <w:rPr>
                <w:rFonts w:asciiTheme="majorBidi" w:hAnsiTheme="majorBidi" w:cstheme="majorBidi"/>
                <w:sz w:val="24"/>
                <w:szCs w:val="24"/>
              </w:rPr>
            </w:pPr>
            <w:r w:rsidRPr="00A12698">
              <w:rPr>
                <w:rFonts w:asciiTheme="majorBidi" w:hAnsiTheme="majorBidi" w:cstheme="majorBidi"/>
                <w:sz w:val="24"/>
                <w:szCs w:val="24"/>
              </w:rPr>
              <w:t>4.515</w:t>
            </w:r>
          </w:p>
        </w:tc>
        <w:tc>
          <w:tcPr>
            <w:cnfStyle w:val="000010000000"/>
            <w:tcW w:w="2440" w:type="dxa"/>
            <w:noWrap/>
          </w:tcPr>
          <w:p w:rsidR="001F1161" w:rsidRPr="00A12698" w:rsidRDefault="001F1161" w:rsidP="007B6A19">
            <w:pPr>
              <w:jc w:val="center"/>
              <w:rPr>
                <w:rFonts w:asciiTheme="majorBidi" w:hAnsiTheme="majorBidi" w:cstheme="majorBidi"/>
                <w:sz w:val="24"/>
                <w:szCs w:val="24"/>
              </w:rPr>
            </w:pPr>
            <w:r w:rsidRPr="00A12698">
              <w:rPr>
                <w:rFonts w:asciiTheme="majorBidi" w:hAnsiTheme="majorBidi" w:cstheme="majorBidi"/>
                <w:sz w:val="24"/>
                <w:szCs w:val="24"/>
              </w:rPr>
              <w:t>0.0916</w:t>
            </w:r>
          </w:p>
        </w:tc>
      </w:tr>
      <w:tr w:rsidR="001F1161" w:rsidRPr="00A12698" w:rsidTr="000C4638">
        <w:trPr>
          <w:cnfStyle w:val="000000100000"/>
          <w:trHeight w:val="377"/>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STD 6 ml</w:t>
            </w:r>
          </w:p>
        </w:tc>
        <w:tc>
          <w:tcPr>
            <w:tcW w:w="2080" w:type="dxa"/>
            <w:noWrap/>
          </w:tcPr>
          <w:p w:rsidR="001F1161" w:rsidRPr="00A12698" w:rsidRDefault="001F1161" w:rsidP="007B6A19">
            <w:pPr>
              <w:jc w:val="center"/>
              <w:cnfStyle w:val="000000100000"/>
              <w:rPr>
                <w:rFonts w:asciiTheme="majorBidi" w:hAnsiTheme="majorBidi" w:cstheme="majorBidi"/>
                <w:sz w:val="24"/>
                <w:szCs w:val="24"/>
              </w:rPr>
            </w:pPr>
            <w:r w:rsidRPr="00A12698">
              <w:rPr>
                <w:rFonts w:asciiTheme="majorBidi" w:hAnsiTheme="majorBidi" w:cstheme="majorBidi"/>
                <w:sz w:val="24"/>
                <w:szCs w:val="24"/>
              </w:rPr>
              <w:t>5.418</w:t>
            </w:r>
          </w:p>
        </w:tc>
        <w:tc>
          <w:tcPr>
            <w:cnfStyle w:val="000010000000"/>
            <w:tcW w:w="2440" w:type="dxa"/>
            <w:noWrap/>
          </w:tcPr>
          <w:p w:rsidR="001F1161" w:rsidRPr="00A12698" w:rsidRDefault="001F1161" w:rsidP="007B6A19">
            <w:pPr>
              <w:jc w:val="center"/>
              <w:rPr>
                <w:rFonts w:asciiTheme="majorBidi" w:hAnsiTheme="majorBidi" w:cstheme="majorBidi"/>
                <w:sz w:val="24"/>
                <w:szCs w:val="24"/>
              </w:rPr>
            </w:pPr>
            <w:r w:rsidRPr="00A12698">
              <w:rPr>
                <w:rFonts w:asciiTheme="majorBidi" w:hAnsiTheme="majorBidi" w:cstheme="majorBidi"/>
                <w:sz w:val="24"/>
                <w:szCs w:val="24"/>
              </w:rPr>
              <w:t>0.1322</w:t>
            </w:r>
          </w:p>
        </w:tc>
      </w:tr>
      <w:tr w:rsidR="001F1161" w:rsidRPr="00A12698" w:rsidTr="000C4638">
        <w:trPr>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p>
        </w:tc>
        <w:tc>
          <w:tcPr>
            <w:tcW w:w="2080" w:type="dxa"/>
            <w:noWrap/>
          </w:tcPr>
          <w:p w:rsidR="001F1161" w:rsidRPr="00A12698" w:rsidRDefault="001F1161" w:rsidP="007B6A19">
            <w:pPr>
              <w:jc w:val="right"/>
              <w:cnfStyle w:val="000000000000"/>
              <w:rPr>
                <w:rFonts w:asciiTheme="majorBidi" w:hAnsiTheme="majorBidi" w:cstheme="majorBidi"/>
                <w:color w:val="000000"/>
                <w:sz w:val="24"/>
                <w:szCs w:val="24"/>
              </w:rPr>
            </w:pPr>
          </w:p>
        </w:tc>
        <w:tc>
          <w:tcPr>
            <w:cnfStyle w:val="000010000000"/>
            <w:tcW w:w="244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 </w:t>
            </w:r>
          </w:p>
        </w:tc>
      </w:tr>
      <w:tr w:rsidR="001F1161" w:rsidRPr="00A12698" w:rsidTr="000C4638">
        <w:trPr>
          <w:cnfStyle w:val="000000100000"/>
          <w:trHeight w:val="300"/>
        </w:trPr>
        <w:tc>
          <w:tcPr>
            <w:cnfStyle w:val="000010000000"/>
            <w:tcW w:w="2420" w:type="dxa"/>
            <w:noWrap/>
          </w:tcPr>
          <w:p w:rsidR="001F1161" w:rsidRPr="00A12698" w:rsidRDefault="001F1161" w:rsidP="007B6A19">
            <w:pPr>
              <w:rPr>
                <w:rFonts w:asciiTheme="majorBidi" w:hAnsiTheme="majorBidi" w:cstheme="majorBidi"/>
                <w:color w:val="000000"/>
                <w:sz w:val="24"/>
                <w:szCs w:val="24"/>
              </w:rPr>
            </w:pPr>
            <w:r w:rsidRPr="00A12698">
              <w:rPr>
                <w:rFonts w:asciiTheme="majorBidi" w:hAnsiTheme="majorBidi" w:cstheme="majorBidi"/>
                <w:color w:val="000000"/>
                <w:sz w:val="24"/>
                <w:szCs w:val="24"/>
              </w:rPr>
              <w:t>Unknown Fe UV sample</w:t>
            </w:r>
          </w:p>
        </w:tc>
        <w:tc>
          <w:tcPr>
            <w:tcW w:w="2080" w:type="dxa"/>
            <w:noWrap/>
          </w:tcPr>
          <w:p w:rsidR="001F1161" w:rsidRPr="00A12698" w:rsidRDefault="001F1161" w:rsidP="007B6A19">
            <w:pPr>
              <w:jc w:val="center"/>
              <w:cnfStyle w:val="000000100000"/>
              <w:rPr>
                <w:rFonts w:asciiTheme="majorBidi" w:hAnsiTheme="majorBidi" w:cstheme="majorBidi"/>
                <w:color w:val="000000"/>
                <w:sz w:val="24"/>
                <w:szCs w:val="24"/>
              </w:rPr>
            </w:pPr>
          </w:p>
        </w:tc>
        <w:tc>
          <w:tcPr>
            <w:cnfStyle w:val="000010000000"/>
            <w:tcW w:w="2440" w:type="dxa"/>
            <w:noWrap/>
          </w:tcPr>
          <w:p w:rsidR="001F1161" w:rsidRPr="00A12698" w:rsidRDefault="000667BB" w:rsidP="000667BB">
            <w:pPr>
              <w:jc w:val="center"/>
              <w:rPr>
                <w:rFonts w:asciiTheme="majorBidi" w:hAnsiTheme="majorBidi" w:cstheme="majorBidi"/>
                <w:color w:val="000000"/>
                <w:sz w:val="24"/>
                <w:szCs w:val="24"/>
              </w:rPr>
            </w:pPr>
            <w:r w:rsidRPr="00A12698">
              <w:rPr>
                <w:rFonts w:asciiTheme="majorBidi" w:hAnsiTheme="majorBidi" w:cstheme="majorBidi"/>
                <w:color w:val="000000"/>
                <w:sz w:val="24"/>
                <w:szCs w:val="24"/>
              </w:rPr>
              <w:t>0.0554</w:t>
            </w:r>
          </w:p>
        </w:tc>
      </w:tr>
    </w:tbl>
    <w:p w:rsidR="001F1161" w:rsidRPr="00A12698" w:rsidRDefault="001F1161" w:rsidP="007E7606">
      <w:pPr>
        <w:jc w:val="both"/>
        <w:rPr>
          <w:rFonts w:asciiTheme="majorBidi" w:hAnsiTheme="majorBidi" w:cstheme="majorBidi"/>
          <w:sz w:val="24"/>
          <w:szCs w:val="24"/>
        </w:rPr>
      </w:pPr>
    </w:p>
    <w:p w:rsidR="00CF6884" w:rsidRPr="00A12698" w:rsidRDefault="00CF6884">
      <w:pPr>
        <w:rPr>
          <w:rFonts w:asciiTheme="majorBidi" w:hAnsiTheme="majorBidi" w:cstheme="majorBidi"/>
          <w:sz w:val="24"/>
          <w:szCs w:val="24"/>
        </w:rPr>
      </w:pPr>
      <w:r w:rsidRPr="00A12698">
        <w:rPr>
          <w:rFonts w:asciiTheme="majorBidi" w:hAnsiTheme="majorBidi" w:cstheme="majorBidi"/>
          <w:noProof/>
          <w:sz w:val="24"/>
          <w:szCs w:val="24"/>
        </w:rPr>
        <w:drawing>
          <wp:inline distT="0" distB="0" distL="0" distR="0">
            <wp:extent cx="5486400" cy="353250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12698">
        <w:rPr>
          <w:rFonts w:asciiTheme="majorBidi" w:hAnsiTheme="majorBidi" w:cstheme="majorBidi"/>
          <w:sz w:val="24"/>
          <w:szCs w:val="24"/>
        </w:rPr>
        <w:br w:type="page"/>
      </w:r>
    </w:p>
    <w:p w:rsidR="00CF6884" w:rsidRPr="00A12698" w:rsidRDefault="00CF6884" w:rsidP="00CF6884">
      <w:pPr>
        <w:jc w:val="both"/>
        <w:rPr>
          <w:rFonts w:asciiTheme="majorBidi" w:hAnsiTheme="majorBidi" w:cstheme="majorBidi"/>
          <w:sz w:val="24"/>
          <w:szCs w:val="24"/>
        </w:rPr>
      </w:pPr>
      <w:r w:rsidRPr="00A12698">
        <w:rPr>
          <w:rFonts w:asciiTheme="majorBidi" w:hAnsiTheme="majorBidi" w:cstheme="majorBidi"/>
          <w:sz w:val="24"/>
          <w:szCs w:val="24"/>
        </w:rPr>
        <w:lastRenderedPageBreak/>
        <w:t>A = 0.03 (C</w:t>
      </w:r>
      <w:r w:rsidRPr="00A12698">
        <w:rPr>
          <w:rFonts w:asciiTheme="majorBidi" w:hAnsiTheme="majorBidi" w:cstheme="majorBidi"/>
          <w:sz w:val="24"/>
          <w:szCs w:val="24"/>
          <w:vertAlign w:val="subscript"/>
        </w:rPr>
        <w:t>Fe2+</w:t>
      </w:r>
      <w:r w:rsidRPr="00A12698">
        <w:rPr>
          <w:rFonts w:asciiTheme="majorBidi" w:hAnsiTheme="majorBidi" w:cstheme="majorBidi"/>
          <w:sz w:val="24"/>
          <w:szCs w:val="24"/>
        </w:rPr>
        <w:t>) – 0.0346</w:t>
      </w:r>
    </w:p>
    <w:p w:rsidR="00CF6884" w:rsidRPr="00A12698" w:rsidRDefault="00CF6884" w:rsidP="00CF6884">
      <w:pPr>
        <w:jc w:val="both"/>
        <w:rPr>
          <w:rFonts w:asciiTheme="majorBidi" w:hAnsiTheme="majorBidi" w:cstheme="majorBidi"/>
          <w:sz w:val="24"/>
          <w:szCs w:val="24"/>
        </w:rPr>
      </w:pPr>
      <w:r w:rsidRPr="00A12698">
        <w:rPr>
          <w:rFonts w:asciiTheme="majorBidi" w:hAnsiTheme="majorBidi" w:cstheme="majorBidi"/>
          <w:sz w:val="24"/>
          <w:szCs w:val="24"/>
        </w:rPr>
        <w:t xml:space="preserve">For the unknown A = 0.0554 </w:t>
      </w:r>
      <w:r w:rsidRPr="00A12698">
        <w:rPr>
          <w:rFonts w:asciiTheme="majorBidi" w:hAnsiTheme="majorBidi" w:cstheme="majorBidi"/>
          <w:sz w:val="24"/>
          <w:szCs w:val="24"/>
        </w:rPr>
        <w:sym w:font="Wingdings" w:char="F0E8"/>
      </w:r>
      <w:r w:rsidRPr="00A12698">
        <w:rPr>
          <w:rFonts w:asciiTheme="majorBidi" w:hAnsiTheme="majorBidi" w:cstheme="majorBidi"/>
          <w:sz w:val="24"/>
          <w:szCs w:val="24"/>
        </w:rPr>
        <w:t xml:space="preserve"> (C</w:t>
      </w:r>
      <w:r w:rsidRPr="00A12698">
        <w:rPr>
          <w:rFonts w:asciiTheme="majorBidi" w:hAnsiTheme="majorBidi" w:cstheme="majorBidi"/>
          <w:sz w:val="24"/>
          <w:szCs w:val="24"/>
          <w:vertAlign w:val="subscript"/>
        </w:rPr>
        <w:t>Fe2+</w:t>
      </w:r>
      <w:r w:rsidRPr="00A12698">
        <w:rPr>
          <w:rFonts w:asciiTheme="majorBidi" w:hAnsiTheme="majorBidi" w:cstheme="majorBidi"/>
          <w:sz w:val="24"/>
          <w:szCs w:val="24"/>
        </w:rPr>
        <w:t>) = (0.0554 + 0.0346)/0.03 = 3.00 ppm</w:t>
      </w:r>
    </w:p>
    <w:p w:rsidR="00CF6884" w:rsidRPr="00A12698" w:rsidRDefault="00CF6884" w:rsidP="00A925BF">
      <w:pPr>
        <w:jc w:val="both"/>
        <w:rPr>
          <w:rFonts w:asciiTheme="majorBidi" w:hAnsiTheme="majorBidi" w:cstheme="majorBidi"/>
          <w:sz w:val="24"/>
          <w:szCs w:val="24"/>
        </w:rPr>
      </w:pPr>
      <w:r w:rsidRPr="00A12698">
        <w:rPr>
          <w:rFonts w:asciiTheme="majorBidi" w:hAnsiTheme="majorBidi" w:cstheme="majorBidi"/>
          <w:sz w:val="24"/>
          <w:szCs w:val="24"/>
        </w:rPr>
        <w:t xml:space="preserve"> (C</w:t>
      </w:r>
      <w:r w:rsidRPr="00A12698">
        <w:rPr>
          <w:rFonts w:asciiTheme="majorBidi" w:hAnsiTheme="majorBidi" w:cstheme="majorBidi"/>
          <w:sz w:val="24"/>
          <w:szCs w:val="24"/>
          <w:vertAlign w:val="subscript"/>
        </w:rPr>
        <w:t>Fe2+</w:t>
      </w:r>
      <w:r w:rsidRPr="00A12698">
        <w:rPr>
          <w:rFonts w:asciiTheme="majorBidi" w:hAnsiTheme="majorBidi" w:cstheme="majorBidi"/>
          <w:sz w:val="24"/>
          <w:szCs w:val="24"/>
        </w:rPr>
        <w:t>)= 3.00(ppm) x</w:t>
      </w:r>
      <m:oMath>
        <m:f>
          <m:fPr>
            <m:ctrlPr>
              <w:rPr>
                <w:rFonts w:ascii="Cambria Math" w:hAnsiTheme="majorBidi" w:cstheme="majorBidi"/>
                <w:i/>
                <w:sz w:val="24"/>
                <w:szCs w:val="24"/>
              </w:rPr>
            </m:ctrlPr>
          </m:fPr>
          <m:num>
            <m:r>
              <w:rPr>
                <w:rFonts w:ascii="Cambria Math" w:hAnsiTheme="majorBidi" w:cstheme="majorBidi"/>
                <w:sz w:val="24"/>
                <w:szCs w:val="24"/>
              </w:rPr>
              <m:t>100</m:t>
            </m:r>
            <m:r>
              <w:rPr>
                <w:rFonts w:ascii="Cambria Math" w:hAnsi="Cambria Math" w:cstheme="majorBidi"/>
                <w:sz w:val="24"/>
                <w:szCs w:val="24"/>
              </w:rPr>
              <m:t>ml</m:t>
            </m:r>
          </m:num>
          <m:den>
            <m:r>
              <w:rPr>
                <w:rFonts w:ascii="Cambria Math" w:hAnsiTheme="majorBidi" w:cstheme="majorBidi"/>
                <w:sz w:val="24"/>
                <w:szCs w:val="24"/>
              </w:rPr>
              <m:t>5</m:t>
            </m:r>
            <m:r>
              <w:rPr>
                <w:rFonts w:ascii="Cambria Math" w:hAnsi="Cambria Math" w:cstheme="majorBidi"/>
                <w:sz w:val="24"/>
                <w:szCs w:val="24"/>
              </w:rPr>
              <m:t>ml</m:t>
            </m:r>
          </m:den>
        </m:f>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100</m:t>
            </m:r>
            <m:r>
              <w:rPr>
                <w:rFonts w:ascii="Cambria Math" w:hAnsi="Cambria Math" w:cstheme="majorBidi"/>
                <w:sz w:val="24"/>
                <w:szCs w:val="24"/>
              </w:rPr>
              <m:t>ml</m:t>
            </m:r>
          </m:num>
          <m:den>
            <m:r>
              <w:rPr>
                <w:rFonts w:ascii="Cambria Math" w:hAnsiTheme="majorBidi" w:cstheme="majorBidi"/>
                <w:sz w:val="24"/>
                <w:szCs w:val="24"/>
              </w:rPr>
              <m:t>10</m:t>
            </m:r>
            <m:r>
              <w:rPr>
                <w:rFonts w:ascii="Cambria Math" w:hAnsi="Cambria Math" w:cstheme="majorBidi"/>
                <w:sz w:val="24"/>
                <w:szCs w:val="24"/>
              </w:rPr>
              <m:t>ml</m:t>
            </m:r>
          </m:den>
        </m:f>
      </m:oMath>
      <w:r w:rsidR="00A925BF" w:rsidRPr="00A12698">
        <w:rPr>
          <w:rFonts w:asciiTheme="majorBidi" w:hAnsiTheme="majorBidi" w:cstheme="majorBidi"/>
          <w:sz w:val="24"/>
          <w:szCs w:val="24"/>
        </w:rPr>
        <w:t>= 600</w:t>
      </w:r>
      <w:r w:rsidRPr="00A12698">
        <w:rPr>
          <w:rFonts w:asciiTheme="majorBidi" w:hAnsiTheme="majorBidi" w:cstheme="majorBidi"/>
          <w:sz w:val="24"/>
          <w:szCs w:val="24"/>
        </w:rPr>
        <w:t>ppm</w:t>
      </w:r>
    </w:p>
    <w:p w:rsidR="00CF6884" w:rsidRPr="00A12698" w:rsidRDefault="00CF6884" w:rsidP="00A925BF">
      <w:pPr>
        <w:jc w:val="both"/>
        <w:rPr>
          <w:rFonts w:asciiTheme="majorBidi" w:hAnsiTheme="majorBidi" w:cstheme="majorBidi"/>
          <w:sz w:val="24"/>
          <w:szCs w:val="24"/>
        </w:rPr>
      </w:pPr>
      <w:r w:rsidRPr="00A12698">
        <w:rPr>
          <w:rFonts w:asciiTheme="majorBidi" w:hAnsiTheme="majorBidi" w:cstheme="majorBidi"/>
          <w:sz w:val="24"/>
          <w:szCs w:val="24"/>
        </w:rPr>
        <w:t>mFe</w:t>
      </w:r>
      <w:r w:rsidRPr="00A12698">
        <w:rPr>
          <w:rFonts w:asciiTheme="majorBidi" w:hAnsiTheme="majorBidi" w:cstheme="majorBidi"/>
          <w:sz w:val="24"/>
          <w:szCs w:val="24"/>
          <w:vertAlign w:val="superscript"/>
        </w:rPr>
        <w:t>2+</w:t>
      </w:r>
      <w:r w:rsidRPr="00A12698">
        <w:rPr>
          <w:rFonts w:asciiTheme="majorBidi" w:hAnsiTheme="majorBidi" w:cstheme="majorBidi"/>
          <w:sz w:val="24"/>
          <w:szCs w:val="24"/>
        </w:rPr>
        <w:t xml:space="preserve">= </w:t>
      </w:r>
      <w:r w:rsidR="00A925BF" w:rsidRPr="00A12698">
        <w:rPr>
          <w:rFonts w:asciiTheme="majorBidi" w:hAnsiTheme="majorBidi" w:cstheme="majorBidi"/>
          <w:sz w:val="24"/>
          <w:szCs w:val="24"/>
        </w:rPr>
        <w:t>600 ppm x 0.1 (L)= 60.0</w:t>
      </w:r>
      <w:r w:rsidRPr="00A12698">
        <w:rPr>
          <w:rFonts w:asciiTheme="majorBidi" w:hAnsiTheme="majorBidi" w:cstheme="majorBidi"/>
          <w:sz w:val="24"/>
          <w:szCs w:val="24"/>
        </w:rPr>
        <w:t xml:space="preserve"> mg</w:t>
      </w:r>
    </w:p>
    <w:p w:rsidR="00CF6884" w:rsidRPr="00A12698" w:rsidRDefault="00CF6884" w:rsidP="00A925BF">
      <w:pPr>
        <w:jc w:val="both"/>
        <w:rPr>
          <w:rFonts w:asciiTheme="majorBidi" w:hAnsiTheme="majorBidi" w:cstheme="majorBidi"/>
          <w:sz w:val="24"/>
          <w:szCs w:val="24"/>
        </w:rPr>
      </w:pPr>
      <w:r w:rsidRPr="00A12698">
        <w:rPr>
          <w:rFonts w:asciiTheme="majorBidi" w:hAnsiTheme="majorBidi" w:cstheme="majorBidi"/>
          <w:sz w:val="24"/>
          <w:szCs w:val="24"/>
        </w:rPr>
        <w:t>%Fe</w:t>
      </w:r>
      <w:r w:rsidRPr="00A12698">
        <w:rPr>
          <w:rFonts w:asciiTheme="majorBidi" w:hAnsiTheme="majorBidi" w:cstheme="majorBidi"/>
          <w:sz w:val="24"/>
          <w:szCs w:val="24"/>
          <w:vertAlign w:val="superscript"/>
        </w:rPr>
        <w:t>2+</w:t>
      </w:r>
      <w:r w:rsidRPr="00A12698">
        <w:rPr>
          <w:rFonts w:asciiTheme="majorBidi" w:hAnsiTheme="majorBidi" w:cstheme="majorBidi"/>
          <w:sz w:val="24"/>
          <w:szCs w:val="24"/>
        </w:rPr>
        <w:t>= (</w:t>
      </w:r>
      <w:r w:rsidR="00A925BF" w:rsidRPr="00A12698">
        <w:rPr>
          <w:rFonts w:asciiTheme="majorBidi" w:hAnsiTheme="majorBidi" w:cstheme="majorBidi"/>
          <w:sz w:val="24"/>
          <w:szCs w:val="24"/>
        </w:rPr>
        <w:t>60.0</w:t>
      </w:r>
      <w:r w:rsidRPr="00A12698">
        <w:rPr>
          <w:rFonts w:asciiTheme="majorBidi" w:hAnsiTheme="majorBidi" w:cstheme="majorBidi"/>
          <w:sz w:val="24"/>
          <w:szCs w:val="24"/>
        </w:rPr>
        <w:t xml:space="preserve"> mg / </w:t>
      </w:r>
      <w:r w:rsidR="00A925BF" w:rsidRPr="00A12698">
        <w:rPr>
          <w:rFonts w:asciiTheme="majorBidi" w:hAnsiTheme="majorBidi" w:cstheme="majorBidi"/>
          <w:sz w:val="24"/>
          <w:szCs w:val="24"/>
        </w:rPr>
        <w:t>524.7 mg</w:t>
      </w:r>
      <w:r w:rsidRPr="00A12698">
        <w:rPr>
          <w:rFonts w:asciiTheme="majorBidi" w:hAnsiTheme="majorBidi" w:cstheme="majorBidi"/>
          <w:sz w:val="24"/>
          <w:szCs w:val="24"/>
        </w:rPr>
        <w:t>)</w:t>
      </w:r>
      <w:r w:rsidR="00A925BF" w:rsidRPr="00A12698">
        <w:rPr>
          <w:rFonts w:asciiTheme="majorBidi" w:hAnsiTheme="majorBidi" w:cstheme="majorBidi"/>
          <w:sz w:val="24"/>
          <w:szCs w:val="24"/>
        </w:rPr>
        <w:t>x100 = 11.44</w:t>
      </w:r>
      <w:r w:rsidRPr="00A12698">
        <w:rPr>
          <w:rFonts w:asciiTheme="majorBidi" w:hAnsiTheme="majorBidi" w:cstheme="majorBidi"/>
          <w:sz w:val="24"/>
          <w:szCs w:val="24"/>
        </w:rPr>
        <w:t>%</w:t>
      </w:r>
    </w:p>
    <w:p w:rsidR="00F34E87" w:rsidRDefault="00C33451" w:rsidP="00C33451">
      <w:pPr>
        <w:pStyle w:val="Heading1"/>
      </w:pPr>
      <w:bookmarkStart w:id="4" w:name="_Toc260593235"/>
      <w:r>
        <w:t>Discussion:</w:t>
      </w:r>
      <w:bookmarkEnd w:id="4"/>
      <w:r>
        <w:t xml:space="preserve"> </w:t>
      </w:r>
    </w:p>
    <w:p w:rsidR="00C33451" w:rsidRDefault="00C33451" w:rsidP="007E7606">
      <w:pPr>
        <w:rPr>
          <w:rFonts w:asciiTheme="majorBidi" w:hAnsiTheme="majorBidi" w:cstheme="majorBidi"/>
          <w:sz w:val="24"/>
          <w:szCs w:val="24"/>
        </w:rPr>
      </w:pPr>
      <w:r>
        <w:rPr>
          <w:rFonts w:asciiTheme="majorBidi" w:hAnsiTheme="majorBidi" w:cstheme="majorBidi"/>
          <w:sz w:val="24"/>
          <w:szCs w:val="24"/>
        </w:rPr>
        <w:t>We wasted some time trying to dilute the sample in order to obtain an absorbance within the calibration curve. If such dilutions could be explained in the Lab manual before it would be better.</w:t>
      </w:r>
    </w:p>
    <w:p w:rsidR="00C33451" w:rsidRDefault="00C33451" w:rsidP="00C33451">
      <w:pPr>
        <w:pStyle w:val="Heading1"/>
      </w:pPr>
      <w:bookmarkStart w:id="5" w:name="_Toc260593236"/>
      <w:r>
        <w:t>Conclusion:</w:t>
      </w:r>
      <w:bookmarkEnd w:id="5"/>
    </w:p>
    <w:p w:rsidR="00C33451" w:rsidRPr="00C33451" w:rsidRDefault="00C33451" w:rsidP="00C33451">
      <w:r>
        <w:t>UV-Vis is a reliable analytical tool; however, in order to compare with atomic absorption spectrometry, we have to perform the other experiment. After, careful quantitative comparison between the two methods, a more reliable method will be specified.</w:t>
      </w:r>
    </w:p>
    <w:p w:rsidR="00C33451" w:rsidRPr="00A12698" w:rsidRDefault="00C33451" w:rsidP="007E7606">
      <w:pPr>
        <w:rPr>
          <w:rFonts w:asciiTheme="majorBidi" w:hAnsiTheme="majorBidi" w:cstheme="majorBidi"/>
          <w:sz w:val="24"/>
          <w:szCs w:val="24"/>
        </w:rPr>
      </w:pPr>
    </w:p>
    <w:sectPr w:rsidR="00C33451" w:rsidRPr="00A12698" w:rsidSect="00F8366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B2" w:rsidRDefault="00AC5FB2" w:rsidP="001F1161">
      <w:pPr>
        <w:spacing w:after="0" w:line="240" w:lineRule="auto"/>
      </w:pPr>
      <w:r>
        <w:separator/>
      </w:r>
    </w:p>
  </w:endnote>
  <w:endnote w:type="continuationSeparator" w:id="0">
    <w:p w:rsidR="00AC5FB2" w:rsidRDefault="00AC5FB2" w:rsidP="001F1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B2" w:rsidRDefault="00AC5FB2" w:rsidP="001F1161">
      <w:pPr>
        <w:spacing w:after="0" w:line="240" w:lineRule="auto"/>
      </w:pPr>
      <w:r>
        <w:separator/>
      </w:r>
    </w:p>
  </w:footnote>
  <w:footnote w:type="continuationSeparator" w:id="0">
    <w:p w:rsidR="00AC5FB2" w:rsidRDefault="00AC5FB2" w:rsidP="001F1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379B"/>
    <w:rsid w:val="00033F50"/>
    <w:rsid w:val="000667BB"/>
    <w:rsid w:val="000C4638"/>
    <w:rsid w:val="00125600"/>
    <w:rsid w:val="001B33B9"/>
    <w:rsid w:val="001E04BD"/>
    <w:rsid w:val="001F1161"/>
    <w:rsid w:val="0035495A"/>
    <w:rsid w:val="003B5F97"/>
    <w:rsid w:val="00426DE2"/>
    <w:rsid w:val="00505C90"/>
    <w:rsid w:val="00603194"/>
    <w:rsid w:val="006837BB"/>
    <w:rsid w:val="007267F5"/>
    <w:rsid w:val="007E7606"/>
    <w:rsid w:val="0090634D"/>
    <w:rsid w:val="00942D63"/>
    <w:rsid w:val="0099511C"/>
    <w:rsid w:val="00A12698"/>
    <w:rsid w:val="00A56593"/>
    <w:rsid w:val="00A65F6F"/>
    <w:rsid w:val="00A925BF"/>
    <w:rsid w:val="00AC5FB2"/>
    <w:rsid w:val="00B9379B"/>
    <w:rsid w:val="00C33451"/>
    <w:rsid w:val="00C47981"/>
    <w:rsid w:val="00CF6884"/>
    <w:rsid w:val="00F5394B"/>
    <w:rsid w:val="00F83662"/>
    <w:rsid w:val="00FD6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06"/>
    <w:rPr>
      <w:rFonts w:ascii="Calibri" w:eastAsia="Calibri" w:hAnsi="Calibri" w:cs="Arial"/>
    </w:rPr>
  </w:style>
  <w:style w:type="paragraph" w:styleId="Heading1">
    <w:name w:val="heading 1"/>
    <w:basedOn w:val="Normal"/>
    <w:next w:val="Normal"/>
    <w:link w:val="Heading1Char"/>
    <w:uiPriority w:val="9"/>
    <w:qFormat/>
    <w:rsid w:val="001F1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662"/>
    <w:pPr>
      <w:spacing w:after="0" w:line="240" w:lineRule="auto"/>
    </w:pPr>
    <w:rPr>
      <w:rFonts w:eastAsiaTheme="minorEastAsia"/>
    </w:rPr>
  </w:style>
  <w:style w:type="character" w:customStyle="1" w:styleId="NoSpacingChar">
    <w:name w:val="No Spacing Char"/>
    <w:basedOn w:val="DefaultParagraphFont"/>
    <w:link w:val="NoSpacing"/>
    <w:uiPriority w:val="1"/>
    <w:rsid w:val="00F83662"/>
    <w:rPr>
      <w:rFonts w:eastAsiaTheme="minorEastAsia"/>
    </w:rPr>
  </w:style>
  <w:style w:type="paragraph" w:styleId="BalloonText">
    <w:name w:val="Balloon Text"/>
    <w:basedOn w:val="Normal"/>
    <w:link w:val="BalloonTextChar"/>
    <w:uiPriority w:val="99"/>
    <w:semiHidden/>
    <w:unhideWhenUsed/>
    <w:rsid w:val="00F836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3662"/>
    <w:rPr>
      <w:rFonts w:ascii="Tahoma" w:hAnsi="Tahoma" w:cs="Tahoma"/>
      <w:sz w:val="16"/>
      <w:szCs w:val="16"/>
    </w:rPr>
  </w:style>
  <w:style w:type="paragraph" w:styleId="Header">
    <w:name w:val="header"/>
    <w:basedOn w:val="Normal"/>
    <w:link w:val="HeaderChar"/>
    <w:uiPriority w:val="99"/>
    <w:semiHidden/>
    <w:unhideWhenUsed/>
    <w:rsid w:val="001F116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F1161"/>
    <w:rPr>
      <w:rFonts w:ascii="Calibri" w:eastAsia="Calibri" w:hAnsi="Calibri" w:cs="Arial"/>
    </w:rPr>
  </w:style>
  <w:style w:type="paragraph" w:styleId="Footer">
    <w:name w:val="footer"/>
    <w:basedOn w:val="Normal"/>
    <w:link w:val="FooterChar"/>
    <w:uiPriority w:val="99"/>
    <w:semiHidden/>
    <w:unhideWhenUsed/>
    <w:rsid w:val="001F116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F1161"/>
    <w:rPr>
      <w:rFonts w:ascii="Calibri" w:eastAsia="Calibri" w:hAnsi="Calibri" w:cs="Arial"/>
    </w:rPr>
  </w:style>
  <w:style w:type="character" w:customStyle="1" w:styleId="Heading1Char">
    <w:name w:val="Heading 1 Char"/>
    <w:basedOn w:val="DefaultParagraphFont"/>
    <w:link w:val="Heading1"/>
    <w:uiPriority w:val="9"/>
    <w:rsid w:val="001F116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F1161"/>
    <w:rPr>
      <w:color w:val="808080"/>
    </w:rPr>
  </w:style>
  <w:style w:type="paragraph" w:styleId="Title">
    <w:name w:val="Title"/>
    <w:basedOn w:val="Normal"/>
    <w:next w:val="Normal"/>
    <w:link w:val="TitleChar"/>
    <w:uiPriority w:val="10"/>
    <w:qFormat/>
    <w:rsid w:val="00A126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69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C4638"/>
    <w:pPr>
      <w:outlineLvl w:val="9"/>
    </w:pPr>
  </w:style>
  <w:style w:type="paragraph" w:styleId="TOC1">
    <w:name w:val="toc 1"/>
    <w:basedOn w:val="Normal"/>
    <w:next w:val="Normal"/>
    <w:autoRedefine/>
    <w:uiPriority w:val="39"/>
    <w:unhideWhenUsed/>
    <w:rsid w:val="000C4638"/>
    <w:pPr>
      <w:spacing w:after="100"/>
    </w:pPr>
  </w:style>
  <w:style w:type="character" w:styleId="Hyperlink">
    <w:name w:val="Hyperlink"/>
    <w:basedOn w:val="DefaultParagraphFont"/>
    <w:uiPriority w:val="99"/>
    <w:unhideWhenUsed/>
    <w:rsid w:val="000C4638"/>
    <w:rPr>
      <w:color w:val="0000FF" w:themeColor="hyperlink"/>
      <w:u w:val="single"/>
    </w:rPr>
  </w:style>
  <w:style w:type="table" w:styleId="LightShading">
    <w:name w:val="Light Shading"/>
    <w:basedOn w:val="TableNormal"/>
    <w:uiPriority w:val="60"/>
    <w:rsid w:val="000C46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C463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ssib\Desktop\AUB\Chem%20216\CHEM%20216%20lab%20reports\lemon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solidFill>
                  <a:schemeClr val="dk1"/>
                </a:solidFill>
                <a:latin typeface="+mn-lt"/>
                <a:ea typeface="+mn-ea"/>
                <a:cs typeface="+mn-cs"/>
              </a:defRPr>
            </a:pPr>
            <a:r>
              <a:rPr lang="en-US" sz="2000">
                <a:solidFill>
                  <a:schemeClr val="dk1"/>
                </a:solidFill>
                <a:latin typeface="+mn-lt"/>
                <a:ea typeface="+mn-ea"/>
                <a:cs typeface="+mn-cs"/>
              </a:rPr>
              <a:t>Calibration curve</a:t>
            </a:r>
          </a:p>
        </c:rich>
      </c:tx>
      <c:spPr>
        <a:solidFill>
          <a:schemeClr val="lt1"/>
        </a:solidFill>
        <a:ln w="25400" cap="flat" cmpd="sng" algn="ctr">
          <a:noFill/>
          <a:prstDash val="solid"/>
        </a:ln>
        <a:effectLst/>
      </c:spPr>
    </c:title>
    <c:plotArea>
      <c:layout/>
      <c:scatterChart>
        <c:scatterStyle val="lineMarker"/>
        <c:ser>
          <c:idx val="0"/>
          <c:order val="0"/>
          <c:spPr>
            <a:ln w="28575">
              <a:noFill/>
            </a:ln>
          </c:spPr>
          <c:trendline>
            <c:spPr>
              <a:ln w="9525" cap="flat" cmpd="sng" algn="ctr">
                <a:solidFill>
                  <a:schemeClr val="dk1">
                    <a:shade val="95000"/>
                    <a:satMod val="105000"/>
                  </a:schemeClr>
                </a:solidFill>
                <a:prstDash val="solid"/>
              </a:ln>
              <a:effectLst/>
            </c:spPr>
            <c:trendlineType val="linear"/>
            <c:dispRSqr val="1"/>
            <c:dispEq val="1"/>
            <c:trendlineLbl>
              <c:layout>
                <c:manualLayout>
                  <c:x val="9.9368256051326945E-2"/>
                  <c:y val="0.11318511934165702"/>
                </c:manualLayout>
              </c:layout>
              <c:numFmt formatCode="General" sourceLinked="0"/>
            </c:trendlineLbl>
          </c:trendline>
          <c:xVal>
            <c:numRef>
              <c:f>Sheet3!$E$30:$E$34</c:f>
              <c:numCache>
                <c:formatCode>General</c:formatCode>
                <c:ptCount val="5"/>
                <c:pt idx="0">
                  <c:v>2.7090000000000001</c:v>
                </c:pt>
                <c:pt idx="1">
                  <c:v>3.6119999999999997</c:v>
                </c:pt>
                <c:pt idx="2">
                  <c:v>4.5149999999999899</c:v>
                </c:pt>
                <c:pt idx="3">
                  <c:v>5.4180000000000001</c:v>
                </c:pt>
              </c:numCache>
            </c:numRef>
          </c:xVal>
          <c:yVal>
            <c:numRef>
              <c:f>Sheet3!$F$30:$F$34</c:f>
              <c:numCache>
                <c:formatCode>General</c:formatCode>
                <c:ptCount val="5"/>
                <c:pt idx="0">
                  <c:v>4.6199999999999998E-2</c:v>
                </c:pt>
                <c:pt idx="1">
                  <c:v>7.8900000000000012E-2</c:v>
                </c:pt>
                <c:pt idx="2">
                  <c:v>9.1600000000000042E-2</c:v>
                </c:pt>
                <c:pt idx="3">
                  <c:v>0.13220000000000001</c:v>
                </c:pt>
                <c:pt idx="4">
                  <c:v>0.1721</c:v>
                </c:pt>
              </c:numCache>
            </c:numRef>
          </c:yVal>
        </c:ser>
        <c:axId val="113924352"/>
        <c:axId val="113948544"/>
      </c:scatterChart>
      <c:valAx>
        <c:axId val="113924352"/>
        <c:scaling>
          <c:orientation val="minMax"/>
          <c:min val="0"/>
        </c:scaling>
        <c:axPos val="b"/>
        <c:majorGridlines/>
        <c:title>
          <c:tx>
            <c:rich>
              <a:bodyPr/>
              <a:lstStyle/>
              <a:p>
                <a:pPr>
                  <a:defRPr/>
                </a:pPr>
                <a:r>
                  <a:rPr lang="en-US"/>
                  <a:t>Concentration(ppm)</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3948544"/>
        <c:crosses val="autoZero"/>
        <c:crossBetween val="midCat"/>
      </c:valAx>
      <c:valAx>
        <c:axId val="113948544"/>
        <c:scaling>
          <c:orientation val="minMax"/>
          <c:max val="0.14000000000000001"/>
        </c:scaling>
        <c:axPos val="l"/>
        <c:majorGridlines/>
        <c:title>
          <c:tx>
            <c:rich>
              <a:bodyPr/>
              <a:lstStyle/>
              <a:p>
                <a:pPr>
                  <a:defRPr/>
                </a:pPr>
                <a:r>
                  <a:rPr lang="en-US"/>
                  <a:t>Absorbance</a:t>
                </a:r>
              </a:p>
            </c:rich>
          </c:tx>
        </c:title>
        <c:numFmt formatCode="General" sourceLinked="1"/>
        <c:tickLblPos val="nextTo"/>
        <c:txPr>
          <a:bodyPr rot="0" vert="horz"/>
          <a:lstStyle/>
          <a:p>
            <a:pPr>
              <a:defRPr/>
            </a:pPr>
            <a:endParaRPr lang="en-US"/>
          </a:p>
        </c:txPr>
        <c:crossAx val="113924352"/>
        <c:crosses val="autoZero"/>
        <c:crossBetween val="midCat"/>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05F3F2D46A453D842DC4831ABF6D78"/>
        <w:category>
          <w:name w:val="General"/>
          <w:gallery w:val="placeholder"/>
        </w:category>
        <w:types>
          <w:type w:val="bbPlcHdr"/>
        </w:types>
        <w:behaviors>
          <w:behavior w:val="content"/>
        </w:behaviors>
        <w:guid w:val="{E61D7B16-64D8-4B94-A1C4-72F0C26EAE5D}"/>
      </w:docPartPr>
      <w:docPartBody>
        <w:p w:rsidR="00A6240D" w:rsidRDefault="00516ECF" w:rsidP="00516ECF">
          <w:pPr>
            <w:pStyle w:val="1805F3F2D46A453D842DC4831ABF6D78"/>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6ECF"/>
    <w:rsid w:val="000B3214"/>
    <w:rsid w:val="00441C89"/>
    <w:rsid w:val="00516ECF"/>
    <w:rsid w:val="007709F9"/>
    <w:rsid w:val="00A6240D"/>
    <w:rsid w:val="00E8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5F3F2D46A453D842DC4831ABF6D78">
    <w:name w:val="1805F3F2D46A453D842DC4831ABF6D78"/>
    <w:rsid w:val="00516ECF"/>
  </w:style>
  <w:style w:type="paragraph" w:customStyle="1" w:styleId="E99BC7AD7A1946D49B2FA32A3AE52933">
    <w:name w:val="E99BC7AD7A1946D49B2FA32A3AE52933"/>
    <w:rsid w:val="00516ECF"/>
  </w:style>
  <w:style w:type="paragraph" w:customStyle="1" w:styleId="000FA6E33EEC4DEE9283152F64C8F81B">
    <w:name w:val="000FA6E33EEC4DEE9283152F64C8F81B"/>
    <w:rsid w:val="00516ECF"/>
  </w:style>
  <w:style w:type="paragraph" w:customStyle="1" w:styleId="287E9FD407484719BA71760CC8D8BC6C">
    <w:name w:val="287E9FD407484719BA71760CC8D8BC6C"/>
    <w:rsid w:val="00516ECF"/>
  </w:style>
  <w:style w:type="paragraph" w:customStyle="1" w:styleId="53797B0E65174DE387ADD4D0ABB072DC">
    <w:name w:val="53797B0E65174DE387ADD4D0ABB072DC"/>
    <w:rsid w:val="00516ECF"/>
  </w:style>
  <w:style w:type="paragraph" w:customStyle="1" w:styleId="0F744CD2F1444357A043DF9501E6BDF3">
    <w:name w:val="0F744CD2F1444357A043DF9501E6BDF3"/>
    <w:rsid w:val="00516ECF"/>
  </w:style>
  <w:style w:type="paragraph" w:customStyle="1" w:styleId="60F04875E76A42209E3B68433287D042">
    <w:name w:val="60F04875E76A42209E3B68433287D042"/>
    <w:rsid w:val="00516ECF"/>
  </w:style>
  <w:style w:type="character" w:styleId="PlaceholderText">
    <w:name w:val="Placeholder Text"/>
    <w:basedOn w:val="DefaultParagraphFont"/>
    <w:uiPriority w:val="99"/>
    <w:semiHidden/>
    <w:rsid w:val="00516EC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0B194-880E-4908-BFDF-90CA41A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Determination Iron in a Vitamin Tablet by Ultraviolet-Visible Spectroscopy</vt:lpstr>
    </vt:vector>
  </TitlesOfParts>
  <Company>Chem 216</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Iron in a Vitamin Tablet by Ultraviolet-Visible Spectroscopy</dc:title>
  <dc:subject> </dc:subject>
  <dc:creator/>
  <cp:lastModifiedBy>Paul_2</cp:lastModifiedBy>
  <cp:revision>13</cp:revision>
  <dcterms:created xsi:type="dcterms:W3CDTF">2010-05-01T07:18:00Z</dcterms:created>
  <dcterms:modified xsi:type="dcterms:W3CDTF">2012-03-07T20:27:00Z</dcterms:modified>
</cp:coreProperties>
</file>