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98" w:rsidRDefault="002D4509" w:rsidP="002D4509">
      <w:pPr>
        <w:bidi w:val="0"/>
        <w:rPr>
          <w:sz w:val="24"/>
          <w:szCs w:val="24"/>
          <w:lang w:bidi="ar-LB"/>
        </w:rPr>
      </w:pPr>
      <w:r>
        <w:rPr>
          <w:b/>
          <w:bCs/>
          <w:sz w:val="28"/>
          <w:szCs w:val="28"/>
          <w:lang w:bidi="ar-LB"/>
        </w:rPr>
        <w:t xml:space="preserve">Introduction: </w:t>
      </w:r>
      <w:r w:rsidR="00363DCF">
        <w:rPr>
          <w:sz w:val="24"/>
          <w:szCs w:val="24"/>
          <w:lang w:bidi="ar-LB"/>
        </w:rPr>
        <w:t xml:space="preserve">this test aims to calculate the shear and moments for a simply supported beam. During this test we will calculate and compare the theoretical and experimental values for the shear and moment at the cut of the beam. The values will be discussed according to the graphs also the procedure of the experiment will be </w:t>
      </w:r>
      <w:r w:rsidR="005B2E98">
        <w:rPr>
          <w:sz w:val="24"/>
          <w:szCs w:val="24"/>
          <w:lang w:bidi="ar-LB"/>
        </w:rPr>
        <w:t xml:space="preserve">declared the causes of the errors in addition to all the mathematical equations involved in this test finally the conclusion of the whole test and its data sheet </w:t>
      </w:r>
    </w:p>
    <w:p w:rsidR="000D7C21" w:rsidRDefault="005B2E98" w:rsidP="005B2E98">
      <w:pPr>
        <w:bidi w:val="0"/>
        <w:rPr>
          <w:sz w:val="24"/>
          <w:szCs w:val="24"/>
          <w:lang w:bidi="ar-LB"/>
        </w:rPr>
      </w:pPr>
      <w:r>
        <w:rPr>
          <w:b/>
          <w:bCs/>
          <w:sz w:val="28"/>
          <w:szCs w:val="28"/>
          <w:lang w:bidi="ar-LB"/>
        </w:rPr>
        <w:t xml:space="preserve">List of equipments used: </w:t>
      </w:r>
      <w:r>
        <w:rPr>
          <w:sz w:val="24"/>
          <w:szCs w:val="24"/>
          <w:lang w:bidi="ar-LB"/>
        </w:rPr>
        <w:t xml:space="preserve">for the first case: </w:t>
      </w:r>
      <w:r w:rsidR="00B15420">
        <w:rPr>
          <w:sz w:val="24"/>
          <w:szCs w:val="24"/>
          <w:lang w:bidi="ar-LB"/>
        </w:rPr>
        <w:t xml:space="preserve">2 roller supports </w:t>
      </w:r>
    </w:p>
    <w:p w:rsidR="00B15420" w:rsidRDefault="00B15420" w:rsidP="00B15420">
      <w:pPr>
        <w:bidi w:val="0"/>
        <w:rPr>
          <w:sz w:val="24"/>
          <w:szCs w:val="24"/>
          <w:lang w:bidi="ar-LB"/>
        </w:rPr>
      </w:pPr>
      <w:r>
        <w:rPr>
          <w:sz w:val="24"/>
          <w:szCs w:val="24"/>
          <w:lang w:bidi="ar-LB"/>
        </w:rPr>
        <w:tab/>
      </w:r>
      <w:r>
        <w:rPr>
          <w:sz w:val="24"/>
          <w:szCs w:val="24"/>
          <w:lang w:bidi="ar-LB"/>
        </w:rPr>
        <w:tab/>
      </w:r>
      <w:r>
        <w:rPr>
          <w:sz w:val="24"/>
          <w:szCs w:val="24"/>
          <w:lang w:bidi="ar-LB"/>
        </w:rPr>
        <w:tab/>
      </w:r>
      <w:r>
        <w:rPr>
          <w:sz w:val="24"/>
          <w:szCs w:val="24"/>
          <w:lang w:bidi="ar-LB"/>
        </w:rPr>
        <w:tab/>
      </w:r>
      <w:r>
        <w:rPr>
          <w:sz w:val="24"/>
          <w:szCs w:val="24"/>
          <w:lang w:bidi="ar-LB"/>
        </w:rPr>
        <w:tab/>
      </w:r>
      <w:r>
        <w:rPr>
          <w:sz w:val="24"/>
          <w:szCs w:val="24"/>
          <w:lang w:bidi="ar-LB"/>
        </w:rPr>
        <w:tab/>
        <w:t xml:space="preserve">     Beam with 2 load cells </w:t>
      </w:r>
    </w:p>
    <w:p w:rsidR="00B15420" w:rsidRDefault="00B15420" w:rsidP="00B15420">
      <w:pPr>
        <w:bidi w:val="0"/>
        <w:rPr>
          <w:sz w:val="24"/>
          <w:szCs w:val="24"/>
          <w:lang w:bidi="ar-LB"/>
        </w:rPr>
      </w:pPr>
      <w:r>
        <w:rPr>
          <w:sz w:val="24"/>
          <w:szCs w:val="24"/>
          <w:lang w:bidi="ar-LB"/>
        </w:rPr>
        <w:tab/>
      </w:r>
      <w:r>
        <w:rPr>
          <w:sz w:val="24"/>
          <w:szCs w:val="24"/>
          <w:lang w:bidi="ar-LB"/>
        </w:rPr>
        <w:tab/>
      </w:r>
      <w:r>
        <w:rPr>
          <w:sz w:val="24"/>
          <w:szCs w:val="24"/>
          <w:lang w:bidi="ar-LB"/>
        </w:rPr>
        <w:tab/>
      </w:r>
      <w:r>
        <w:rPr>
          <w:sz w:val="24"/>
          <w:szCs w:val="24"/>
          <w:lang w:bidi="ar-LB"/>
        </w:rPr>
        <w:tab/>
      </w:r>
      <w:r>
        <w:rPr>
          <w:sz w:val="24"/>
          <w:szCs w:val="24"/>
          <w:lang w:bidi="ar-LB"/>
        </w:rPr>
        <w:tab/>
      </w:r>
      <w:r>
        <w:rPr>
          <w:sz w:val="24"/>
          <w:szCs w:val="24"/>
          <w:lang w:bidi="ar-LB"/>
        </w:rPr>
        <w:tab/>
        <w:t xml:space="preserve">     Weight of 10and 20N</w:t>
      </w:r>
    </w:p>
    <w:p w:rsidR="00B15420" w:rsidRDefault="00B15420" w:rsidP="00B15420">
      <w:pPr>
        <w:bidi w:val="0"/>
        <w:rPr>
          <w:sz w:val="24"/>
          <w:szCs w:val="24"/>
          <w:lang w:bidi="ar-LB"/>
        </w:rPr>
      </w:pPr>
    </w:p>
    <w:p w:rsidR="00B15420" w:rsidRDefault="00B15420" w:rsidP="00B15420">
      <w:pPr>
        <w:bidi w:val="0"/>
        <w:rPr>
          <w:sz w:val="24"/>
          <w:szCs w:val="24"/>
          <w:lang w:bidi="ar-LB"/>
        </w:rPr>
      </w:pPr>
      <w:r>
        <w:rPr>
          <w:sz w:val="24"/>
          <w:szCs w:val="24"/>
          <w:lang w:bidi="ar-LB"/>
        </w:rPr>
        <w:tab/>
      </w:r>
      <w:r>
        <w:rPr>
          <w:sz w:val="24"/>
          <w:szCs w:val="24"/>
          <w:lang w:bidi="ar-LB"/>
        </w:rPr>
        <w:tab/>
      </w:r>
      <w:r>
        <w:rPr>
          <w:sz w:val="24"/>
          <w:szCs w:val="24"/>
          <w:lang w:bidi="ar-LB"/>
        </w:rPr>
        <w:tab/>
      </w:r>
      <w:r>
        <w:rPr>
          <w:sz w:val="24"/>
          <w:szCs w:val="24"/>
          <w:lang w:bidi="ar-LB"/>
        </w:rPr>
        <w:tab/>
        <w:t xml:space="preserve">For the second: 2 roller supports </w:t>
      </w:r>
    </w:p>
    <w:p w:rsidR="00B15420" w:rsidRDefault="00B15420" w:rsidP="00B15420">
      <w:pPr>
        <w:bidi w:val="0"/>
        <w:rPr>
          <w:sz w:val="24"/>
          <w:szCs w:val="24"/>
          <w:lang w:bidi="ar-LB"/>
        </w:rPr>
      </w:pPr>
      <w:r>
        <w:rPr>
          <w:sz w:val="24"/>
          <w:szCs w:val="24"/>
          <w:lang w:bidi="ar-LB"/>
        </w:rPr>
        <w:tab/>
      </w:r>
      <w:r>
        <w:rPr>
          <w:sz w:val="24"/>
          <w:szCs w:val="24"/>
          <w:lang w:bidi="ar-LB"/>
        </w:rPr>
        <w:tab/>
      </w:r>
      <w:r>
        <w:rPr>
          <w:sz w:val="24"/>
          <w:szCs w:val="24"/>
          <w:lang w:bidi="ar-LB"/>
        </w:rPr>
        <w:tab/>
      </w:r>
      <w:r>
        <w:rPr>
          <w:sz w:val="24"/>
          <w:szCs w:val="24"/>
          <w:lang w:bidi="ar-LB"/>
        </w:rPr>
        <w:tab/>
      </w:r>
      <w:r>
        <w:rPr>
          <w:sz w:val="24"/>
          <w:szCs w:val="24"/>
          <w:lang w:bidi="ar-LB"/>
        </w:rPr>
        <w:tab/>
      </w:r>
      <w:r>
        <w:rPr>
          <w:sz w:val="24"/>
          <w:szCs w:val="24"/>
          <w:lang w:bidi="ar-LB"/>
        </w:rPr>
        <w:tab/>
        <w:t xml:space="preserve">  Beam with 2 load cells </w:t>
      </w:r>
    </w:p>
    <w:p w:rsidR="00B15420" w:rsidRDefault="00B15420" w:rsidP="00B15420">
      <w:pPr>
        <w:bidi w:val="0"/>
        <w:rPr>
          <w:sz w:val="24"/>
          <w:szCs w:val="24"/>
          <w:lang w:bidi="ar-LB"/>
        </w:rPr>
      </w:pPr>
      <w:r>
        <w:rPr>
          <w:sz w:val="24"/>
          <w:szCs w:val="24"/>
          <w:lang w:bidi="ar-LB"/>
        </w:rPr>
        <w:tab/>
      </w:r>
      <w:r>
        <w:rPr>
          <w:sz w:val="24"/>
          <w:szCs w:val="24"/>
          <w:lang w:bidi="ar-LB"/>
        </w:rPr>
        <w:tab/>
      </w:r>
      <w:r>
        <w:rPr>
          <w:sz w:val="24"/>
          <w:szCs w:val="24"/>
          <w:lang w:bidi="ar-LB"/>
        </w:rPr>
        <w:tab/>
      </w:r>
      <w:r>
        <w:rPr>
          <w:sz w:val="24"/>
          <w:szCs w:val="24"/>
          <w:lang w:bidi="ar-LB"/>
        </w:rPr>
        <w:tab/>
      </w:r>
      <w:r>
        <w:rPr>
          <w:sz w:val="24"/>
          <w:szCs w:val="24"/>
          <w:lang w:bidi="ar-LB"/>
        </w:rPr>
        <w:tab/>
      </w:r>
      <w:r>
        <w:rPr>
          <w:sz w:val="24"/>
          <w:szCs w:val="24"/>
          <w:lang w:bidi="ar-LB"/>
        </w:rPr>
        <w:tab/>
        <w:t xml:space="preserve">  2 weights of 10 and 2of 20N</w:t>
      </w:r>
    </w:p>
    <w:p w:rsidR="00B15420" w:rsidRDefault="00B15420" w:rsidP="00B15420">
      <w:pPr>
        <w:bidi w:val="0"/>
        <w:rPr>
          <w:sz w:val="24"/>
          <w:szCs w:val="24"/>
          <w:lang w:bidi="ar-LB"/>
        </w:rPr>
      </w:pPr>
    </w:p>
    <w:p w:rsidR="00B15420" w:rsidRDefault="00B15420" w:rsidP="00B15420">
      <w:pPr>
        <w:bidi w:val="0"/>
        <w:rPr>
          <w:sz w:val="24"/>
          <w:szCs w:val="24"/>
          <w:lang w:bidi="ar-LB"/>
        </w:rPr>
      </w:pPr>
      <w:r>
        <w:rPr>
          <w:b/>
          <w:bCs/>
          <w:sz w:val="28"/>
          <w:szCs w:val="28"/>
          <w:lang w:bidi="ar-LB"/>
        </w:rPr>
        <w:t xml:space="preserve">Theoretical analysis: </w:t>
      </w:r>
    </w:p>
    <w:p w:rsidR="00B15420" w:rsidRDefault="00B15420" w:rsidP="00B15420">
      <w:pPr>
        <w:bidi w:val="0"/>
        <w:rPr>
          <w:sz w:val="24"/>
          <w:szCs w:val="24"/>
          <w:lang w:bidi="ar-LB"/>
        </w:rPr>
      </w:pPr>
      <w:r>
        <w:rPr>
          <w:sz w:val="24"/>
          <w:szCs w:val="24"/>
          <w:lang w:bidi="ar-LB"/>
        </w:rPr>
        <w:t xml:space="preserve">For the first case : in this case we want </w:t>
      </w:r>
      <w:r w:rsidR="006E6576">
        <w:rPr>
          <w:sz w:val="24"/>
          <w:szCs w:val="24"/>
          <w:lang w:bidi="ar-LB"/>
        </w:rPr>
        <w:t>to determine the internal shear force and bending moment at a distance of 27 cm from the left of the simply supported beam using concentrated load.  The equations involved are:</w:t>
      </w:r>
    </w:p>
    <w:p w:rsidR="006E6576" w:rsidRDefault="006E6576" w:rsidP="006E6576">
      <w:pPr>
        <w:bidi w:val="0"/>
        <w:rPr>
          <w:sz w:val="24"/>
          <w:szCs w:val="24"/>
          <w:lang w:bidi="ar-LB"/>
        </w:rPr>
      </w:pPr>
      <w:r>
        <w:rPr>
          <w:rFonts w:ascii="Arial" w:hAnsi="Arial" w:cs="Arial"/>
          <w:sz w:val="24"/>
          <w:szCs w:val="24"/>
          <w:lang w:bidi="ar-LB"/>
        </w:rPr>
        <w:t>∑</w:t>
      </w:r>
      <w:r>
        <w:rPr>
          <w:sz w:val="24"/>
          <w:szCs w:val="24"/>
          <w:lang w:bidi="ar-LB"/>
        </w:rPr>
        <w:t xml:space="preserve">F = 0 </w:t>
      </w:r>
    </w:p>
    <w:p w:rsidR="006E6576" w:rsidRDefault="006E6576" w:rsidP="006E6576">
      <w:pPr>
        <w:bidi w:val="0"/>
        <w:rPr>
          <w:sz w:val="24"/>
          <w:szCs w:val="24"/>
          <w:lang w:bidi="ar-LB"/>
        </w:rPr>
      </w:pPr>
      <w:r>
        <w:rPr>
          <w:sz w:val="24"/>
          <w:szCs w:val="24"/>
          <w:lang w:bidi="ar-LB"/>
        </w:rPr>
        <w:t xml:space="preserve">And </w:t>
      </w:r>
      <w:r>
        <w:rPr>
          <w:rFonts w:ascii="Arial" w:hAnsi="Arial" w:cs="Arial"/>
          <w:sz w:val="24"/>
          <w:szCs w:val="24"/>
          <w:lang w:bidi="ar-LB"/>
        </w:rPr>
        <w:t>∑</w:t>
      </w:r>
      <w:r>
        <w:rPr>
          <w:sz w:val="24"/>
          <w:szCs w:val="24"/>
          <w:lang w:bidi="ar-LB"/>
        </w:rPr>
        <w:t xml:space="preserve">M = 0  </w:t>
      </w:r>
    </w:p>
    <w:p w:rsidR="006E6576" w:rsidRDefault="006E6576" w:rsidP="006E6576">
      <w:pPr>
        <w:bidi w:val="0"/>
        <w:rPr>
          <w:sz w:val="24"/>
          <w:szCs w:val="24"/>
          <w:lang w:bidi="ar-LB"/>
        </w:rPr>
      </w:pPr>
      <w:r>
        <w:rPr>
          <w:sz w:val="24"/>
          <w:szCs w:val="24"/>
          <w:lang w:bidi="ar-LB"/>
        </w:rPr>
        <w:t xml:space="preserve">Here we are also using the cutting principle. </w:t>
      </w:r>
    </w:p>
    <w:p w:rsidR="006E6576" w:rsidRDefault="006E6576" w:rsidP="006E6576">
      <w:pPr>
        <w:bidi w:val="0"/>
        <w:rPr>
          <w:sz w:val="24"/>
          <w:szCs w:val="24"/>
          <w:lang w:bidi="ar-LB"/>
        </w:rPr>
      </w:pPr>
      <w:r>
        <w:rPr>
          <w:sz w:val="24"/>
          <w:szCs w:val="24"/>
          <w:lang w:bidi="ar-LB"/>
        </w:rPr>
        <w:t xml:space="preserve">For the second case: in this case same equations apply as the first case except that here we have a symmetric loading. </w:t>
      </w:r>
    </w:p>
    <w:p w:rsidR="006E6576" w:rsidRDefault="006E6576" w:rsidP="006E6576">
      <w:pPr>
        <w:bidi w:val="0"/>
        <w:rPr>
          <w:b/>
          <w:bCs/>
          <w:sz w:val="28"/>
          <w:szCs w:val="28"/>
          <w:lang w:bidi="ar-LB"/>
        </w:rPr>
      </w:pPr>
    </w:p>
    <w:p w:rsidR="006E6576" w:rsidRDefault="006E6576" w:rsidP="006E6576">
      <w:pPr>
        <w:bidi w:val="0"/>
        <w:rPr>
          <w:b/>
          <w:bCs/>
          <w:sz w:val="28"/>
          <w:szCs w:val="28"/>
          <w:lang w:bidi="ar-LB"/>
        </w:rPr>
      </w:pPr>
      <w:r>
        <w:rPr>
          <w:b/>
          <w:bCs/>
          <w:sz w:val="28"/>
          <w:szCs w:val="28"/>
          <w:lang w:bidi="ar-LB"/>
        </w:rPr>
        <w:t xml:space="preserve">Discussion of the work done: </w:t>
      </w:r>
    </w:p>
    <w:p w:rsidR="00DC70DA" w:rsidRDefault="00DC70DA" w:rsidP="00DC70DA">
      <w:pPr>
        <w:bidi w:val="0"/>
        <w:rPr>
          <w:sz w:val="24"/>
          <w:szCs w:val="24"/>
          <w:lang w:bidi="ar-LB"/>
        </w:rPr>
      </w:pPr>
      <w:r>
        <w:rPr>
          <w:b/>
          <w:bCs/>
          <w:sz w:val="28"/>
          <w:szCs w:val="28"/>
          <w:lang w:bidi="ar-LB"/>
        </w:rPr>
        <w:t xml:space="preserve">NB: </w:t>
      </w:r>
      <w:r w:rsidR="00F84188">
        <w:rPr>
          <w:sz w:val="24"/>
          <w:szCs w:val="24"/>
          <w:lang w:bidi="ar-LB"/>
        </w:rPr>
        <w:t xml:space="preserve">the beam used in our experiment had problems in reading the moment and shear forces so all the values are gassed hence the interpretation will not be as good as it should be. </w:t>
      </w:r>
    </w:p>
    <w:p w:rsidR="00F84188" w:rsidRDefault="00F84188" w:rsidP="00F84188">
      <w:pPr>
        <w:bidi w:val="0"/>
        <w:rPr>
          <w:sz w:val="24"/>
          <w:szCs w:val="24"/>
          <w:lang w:bidi="ar-LB"/>
        </w:rPr>
      </w:pPr>
      <w:r>
        <w:rPr>
          <w:sz w:val="24"/>
          <w:szCs w:val="24"/>
          <w:lang w:bidi="ar-LB"/>
        </w:rPr>
        <w:lastRenderedPageBreak/>
        <w:t xml:space="preserve">For the first case: </w:t>
      </w:r>
      <w:r w:rsidR="009029BC">
        <w:rPr>
          <w:sz w:val="24"/>
          <w:szCs w:val="24"/>
          <w:lang w:bidi="ar-LB"/>
        </w:rPr>
        <w:t xml:space="preserve">the results obtained for the shear forces seems to be reasonable compared to the theoretical values </w:t>
      </w:r>
      <w:r w:rsidR="00A41674">
        <w:rPr>
          <w:sz w:val="24"/>
          <w:szCs w:val="24"/>
          <w:lang w:bidi="ar-LB"/>
        </w:rPr>
        <w:t>calculated that</w:t>
      </w:r>
      <w:r w:rsidR="009029BC">
        <w:rPr>
          <w:sz w:val="24"/>
          <w:szCs w:val="24"/>
          <w:lang w:bidi="ar-LB"/>
        </w:rPr>
        <w:t xml:space="preserve"> what is also proofed by the first graph of the shear versus the distance as for the errors it seems that it has a bi</w:t>
      </w:r>
      <w:r w:rsidR="00A41674">
        <w:rPr>
          <w:sz w:val="24"/>
          <w:szCs w:val="24"/>
          <w:lang w:bidi="ar-LB"/>
        </w:rPr>
        <w:t xml:space="preserve">g value that about 40% average for the 20N case the values are more accurate </w:t>
      </w:r>
      <w:r w:rsidR="00FD7536">
        <w:rPr>
          <w:sz w:val="24"/>
          <w:szCs w:val="24"/>
          <w:lang w:bidi="ar-LB"/>
        </w:rPr>
        <w:t>since</w:t>
      </w:r>
      <w:r w:rsidR="00A41674">
        <w:rPr>
          <w:sz w:val="24"/>
          <w:szCs w:val="24"/>
          <w:lang w:bidi="ar-LB"/>
        </w:rPr>
        <w:t xml:space="preserve"> the average error decreases to 30%.</w:t>
      </w:r>
      <w:r w:rsidR="00FD7536">
        <w:rPr>
          <w:sz w:val="24"/>
          <w:szCs w:val="24"/>
          <w:lang w:bidi="ar-LB"/>
        </w:rPr>
        <w:t xml:space="preserve">the shear force graph should reach its peak at 300mm and start decreasing till the distance 700mm but in our case it has 2 peaks as for the moment the graph should reach its peak at 350mm and decrease till the end of the beam in our case the moment graph has no peak instead it has a platform between the 250 and 450mm </w:t>
      </w:r>
    </w:p>
    <w:p w:rsidR="00B61EA6" w:rsidRDefault="00FE4BAE" w:rsidP="00FE4BAE">
      <w:pPr>
        <w:bidi w:val="0"/>
        <w:rPr>
          <w:sz w:val="24"/>
          <w:szCs w:val="24"/>
          <w:lang w:bidi="ar-LB"/>
        </w:rPr>
      </w:pPr>
      <w:r>
        <w:rPr>
          <w:sz w:val="24"/>
          <w:szCs w:val="24"/>
          <w:lang w:bidi="ar-LB"/>
        </w:rPr>
        <w:t>for the second case: the values of the shear forces were very close to the theoretical ones except for the last position which was after the cut where the percentage of the error reaches 65</w:t>
      </w:r>
      <w:r w:rsidR="00B61EA6">
        <w:rPr>
          <w:sz w:val="24"/>
          <w:szCs w:val="24"/>
          <w:lang w:bidi="ar-LB"/>
        </w:rPr>
        <w:t>% same</w:t>
      </w:r>
      <w:r>
        <w:rPr>
          <w:sz w:val="24"/>
          <w:szCs w:val="24"/>
          <w:lang w:bidi="ar-LB"/>
        </w:rPr>
        <w:t xml:space="preserve"> for the moment where for the last position the e</w:t>
      </w:r>
      <w:r w:rsidR="00B61EA6">
        <w:rPr>
          <w:sz w:val="24"/>
          <w:szCs w:val="24"/>
          <w:lang w:bidi="ar-LB"/>
        </w:rPr>
        <w:t xml:space="preserve">rror is 45% we realize that the values are a bit far from the theoretical ones. </w:t>
      </w:r>
    </w:p>
    <w:p w:rsidR="00B61EA6" w:rsidRDefault="00B61EA6" w:rsidP="00B61EA6">
      <w:pPr>
        <w:bidi w:val="0"/>
        <w:rPr>
          <w:b/>
          <w:bCs/>
          <w:sz w:val="24"/>
          <w:szCs w:val="24"/>
          <w:lang w:bidi="ar-LB"/>
        </w:rPr>
      </w:pPr>
      <w:r>
        <w:rPr>
          <w:b/>
          <w:bCs/>
          <w:sz w:val="28"/>
          <w:szCs w:val="28"/>
          <w:lang w:bidi="ar-LB"/>
        </w:rPr>
        <w:t xml:space="preserve">Data sheet and graphs: </w:t>
      </w:r>
    </w:p>
    <w:tbl>
      <w:tblPr>
        <w:tblW w:w="9031" w:type="dxa"/>
        <w:tblInd w:w="103" w:type="dxa"/>
        <w:tblLook w:val="04A0"/>
      </w:tblPr>
      <w:tblGrid>
        <w:gridCol w:w="1047"/>
        <w:gridCol w:w="1231"/>
        <w:gridCol w:w="628"/>
        <w:gridCol w:w="961"/>
        <w:gridCol w:w="828"/>
        <w:gridCol w:w="2067"/>
        <w:gridCol w:w="2097"/>
        <w:gridCol w:w="828"/>
      </w:tblGrid>
      <w:tr w:rsidR="00B61EA6" w:rsidRPr="00B61EA6" w:rsidTr="00B61EA6">
        <w:trPr>
          <w:trHeight w:val="300"/>
        </w:trPr>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4"/>
                <w:szCs w:val="24"/>
              </w:rPr>
            </w:pPr>
            <w:r w:rsidRPr="00B61EA6">
              <w:rPr>
                <w:rFonts w:ascii="Arial" w:eastAsia="Times New Roman" w:hAnsi="Arial" w:cs="Arial"/>
                <w:sz w:val="24"/>
                <w:szCs w:val="24"/>
              </w:rPr>
              <w:t>Case 1</w:t>
            </w:r>
          </w:p>
        </w:tc>
        <w:tc>
          <w:tcPr>
            <w:tcW w:w="123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4"/>
                <w:szCs w:val="24"/>
              </w:rPr>
            </w:pPr>
          </w:p>
        </w:tc>
        <w:tc>
          <w:tcPr>
            <w:tcW w:w="534"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4"/>
                <w:szCs w:val="24"/>
              </w:rPr>
            </w:pPr>
          </w:p>
        </w:tc>
        <w:tc>
          <w:tcPr>
            <w:tcW w:w="844"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34"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206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209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67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r>
      <w:tr w:rsidR="00B61EA6" w:rsidRPr="00B61EA6" w:rsidTr="00B61EA6">
        <w:trPr>
          <w:trHeight w:val="255"/>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F=10N</w:t>
            </w:r>
          </w:p>
        </w:tc>
        <w:tc>
          <w:tcPr>
            <w:tcW w:w="123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34"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844"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34"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206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209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67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r>
      <w:tr w:rsidR="00B61EA6" w:rsidRPr="00B61EA6" w:rsidTr="00B61EA6">
        <w:trPr>
          <w:trHeight w:val="102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x(mm) Load Location</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Support reaction at A (N)</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V(N) exp</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 xml:space="preserve">V(N) </w:t>
            </w:r>
            <w:proofErr w:type="spellStart"/>
            <w:r w:rsidRPr="00B61EA6">
              <w:rPr>
                <w:rFonts w:ascii="Arial" w:eastAsia="Times New Roman" w:hAnsi="Arial" w:cs="Arial"/>
                <w:sz w:val="20"/>
                <w:szCs w:val="20"/>
              </w:rPr>
              <w:t>theo</w:t>
            </w:r>
            <w:proofErr w:type="spellEnd"/>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%error</w:t>
            </w:r>
          </w:p>
        </w:tc>
        <w:tc>
          <w:tcPr>
            <w:tcW w:w="2067"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M(N.mm) Arm=100mm (Exp)            x 100</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M(N.mm) Arm=100mm (Theo)           x 100</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%error</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8.75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37.500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6.625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39.623</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8.125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1.875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9.938</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98.750</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37.500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13.250</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54.717</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6.875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3.125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37.500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7</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16.563</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57.736</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6.25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6.25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68.000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7</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16.875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58.519</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5.625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5.625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28.889</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15.188</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60.494</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3.5</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30.000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13.500</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62.963</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4.375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4.375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8.571</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11.813</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57.672</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3.75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3.75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46.667</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10.125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50.617</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3.125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3.125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36.000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8.438</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52.593</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1.5</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40.000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6.750</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40.741</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1.875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1.875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46.667</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5.063</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40.741</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700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1.25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0.5</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Calibri" w:eastAsia="Times New Roman" w:hAnsi="Calibri" w:cs="Arial"/>
              </w:rPr>
            </w:pPr>
            <w:r w:rsidRPr="00B61EA6">
              <w:rPr>
                <w:rFonts w:ascii="Calibri" w:eastAsia="Times New Roman" w:hAnsi="Calibri" w:cs="Arial"/>
              </w:rPr>
              <w:t>1.25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60.000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3.375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40.741</w:t>
            </w:r>
          </w:p>
        </w:tc>
      </w:tr>
      <w:tr w:rsidR="00B61EA6" w:rsidRPr="00B61EA6" w:rsidTr="00B61EA6">
        <w:trPr>
          <w:trHeight w:val="510"/>
        </w:trPr>
        <w:tc>
          <w:tcPr>
            <w:tcW w:w="104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123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34"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Average % error:</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38.638</w:t>
            </w:r>
          </w:p>
        </w:tc>
        <w:tc>
          <w:tcPr>
            <w:tcW w:w="206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Average % error:</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55.070</w:t>
            </w:r>
          </w:p>
        </w:tc>
      </w:tr>
    </w:tbl>
    <w:p w:rsidR="00B61EA6" w:rsidRDefault="00B61EA6" w:rsidP="00B61EA6">
      <w:pPr>
        <w:bidi w:val="0"/>
        <w:rPr>
          <w:b/>
          <w:bCs/>
          <w:sz w:val="24"/>
          <w:szCs w:val="24"/>
          <w:lang w:bidi="ar-LB"/>
        </w:rPr>
      </w:pPr>
    </w:p>
    <w:tbl>
      <w:tblPr>
        <w:tblW w:w="9031" w:type="dxa"/>
        <w:tblInd w:w="103" w:type="dxa"/>
        <w:tblLook w:val="04A0"/>
      </w:tblPr>
      <w:tblGrid>
        <w:gridCol w:w="1047"/>
        <w:gridCol w:w="1231"/>
        <w:gridCol w:w="628"/>
        <w:gridCol w:w="961"/>
        <w:gridCol w:w="828"/>
        <w:gridCol w:w="2067"/>
        <w:gridCol w:w="2097"/>
        <w:gridCol w:w="828"/>
      </w:tblGrid>
      <w:tr w:rsidR="00B61EA6" w:rsidRPr="00B61EA6" w:rsidTr="00B61EA6">
        <w:trPr>
          <w:trHeight w:val="255"/>
        </w:trPr>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F=20N</w:t>
            </w:r>
          </w:p>
        </w:tc>
        <w:tc>
          <w:tcPr>
            <w:tcW w:w="123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34"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844"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34"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206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209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67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r>
      <w:tr w:rsidR="00B61EA6" w:rsidRPr="00B61EA6" w:rsidTr="00B61EA6">
        <w:trPr>
          <w:trHeight w:val="102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x(mm) Load Location</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Support reaction at A (N)</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V(N) exp</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 xml:space="preserve">V(N) </w:t>
            </w:r>
            <w:proofErr w:type="spellStart"/>
            <w:r w:rsidRPr="00B61EA6">
              <w:rPr>
                <w:rFonts w:ascii="Arial" w:eastAsia="Times New Roman" w:hAnsi="Arial" w:cs="Arial"/>
                <w:sz w:val="20"/>
                <w:szCs w:val="20"/>
              </w:rPr>
              <w:t>theo</w:t>
            </w:r>
            <w:proofErr w:type="spellEnd"/>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%error</w:t>
            </w:r>
          </w:p>
        </w:tc>
        <w:tc>
          <w:tcPr>
            <w:tcW w:w="2067"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M(N.mm) Arm=100mm (Exp)            x 100</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M(N.mm) Arm=100mm (Theo)           x 100</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%error</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37.500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13.25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69.811</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lastRenderedPageBreak/>
              <w:t>150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16.25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19.875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69.811</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7</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28.571</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8</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26.5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69.811</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13.75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8</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21.875</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33.125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69.811</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52.000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33.75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70.370</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11.25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9.8</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11.25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12.889</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30.375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67.078</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10</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8</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10</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9</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27</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66.667</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8.75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6.5</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8.75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25.714</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4.5</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23.625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80.952</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5.5</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26.667</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8</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20.25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60.494</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6.25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4.5</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6.25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28.000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7</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16.875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58.519</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3.5</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30.000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13.5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62.963</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3.75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3.75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46.667</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10.125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60.494</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700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60.000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6.75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55.556</w:t>
            </w:r>
          </w:p>
        </w:tc>
      </w:tr>
      <w:tr w:rsidR="00B61EA6" w:rsidRPr="00B61EA6" w:rsidTr="00B61EA6">
        <w:trPr>
          <w:trHeight w:val="510"/>
        </w:trPr>
        <w:tc>
          <w:tcPr>
            <w:tcW w:w="104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123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34"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Average % error:</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31.914</w:t>
            </w:r>
          </w:p>
        </w:tc>
        <w:tc>
          <w:tcPr>
            <w:tcW w:w="206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Average % error:</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66.334</w:t>
            </w:r>
          </w:p>
        </w:tc>
      </w:tr>
    </w:tbl>
    <w:p w:rsidR="00B61EA6" w:rsidRDefault="00B61EA6" w:rsidP="00B61EA6">
      <w:pPr>
        <w:bidi w:val="0"/>
        <w:rPr>
          <w:b/>
          <w:bCs/>
          <w:sz w:val="24"/>
          <w:szCs w:val="24"/>
          <w:lang w:bidi="ar-LB"/>
        </w:rPr>
      </w:pPr>
    </w:p>
    <w:tbl>
      <w:tblPr>
        <w:tblW w:w="9031" w:type="dxa"/>
        <w:tblInd w:w="103" w:type="dxa"/>
        <w:tblLook w:val="04A0"/>
      </w:tblPr>
      <w:tblGrid>
        <w:gridCol w:w="1047"/>
        <w:gridCol w:w="1231"/>
        <w:gridCol w:w="628"/>
        <w:gridCol w:w="961"/>
        <w:gridCol w:w="828"/>
        <w:gridCol w:w="2067"/>
        <w:gridCol w:w="2097"/>
        <w:gridCol w:w="828"/>
      </w:tblGrid>
      <w:tr w:rsidR="00B61EA6" w:rsidRPr="00B61EA6" w:rsidTr="00B61EA6">
        <w:trPr>
          <w:trHeight w:val="255"/>
        </w:trPr>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F=20N</w:t>
            </w:r>
          </w:p>
        </w:tc>
        <w:tc>
          <w:tcPr>
            <w:tcW w:w="123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34"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844"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34"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206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209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67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r>
      <w:tr w:rsidR="00B61EA6" w:rsidRPr="00B61EA6" w:rsidTr="00B61EA6">
        <w:trPr>
          <w:trHeight w:val="102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x(mm) Load Location</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Support reaction at A (N)</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V(N) exp</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 xml:space="preserve">V(N) </w:t>
            </w:r>
            <w:proofErr w:type="spellStart"/>
            <w:r w:rsidRPr="00B61EA6">
              <w:rPr>
                <w:rFonts w:ascii="Arial" w:eastAsia="Times New Roman" w:hAnsi="Arial" w:cs="Arial"/>
                <w:sz w:val="20"/>
                <w:szCs w:val="20"/>
              </w:rPr>
              <w:t>theo</w:t>
            </w:r>
            <w:proofErr w:type="spellEnd"/>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%error</w:t>
            </w:r>
          </w:p>
        </w:tc>
        <w:tc>
          <w:tcPr>
            <w:tcW w:w="2067"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M(N.mm) Arm=100mm (Exp)            x 100</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M(N.mm) Arm=100mm (Theo)           x 100</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%error</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37.500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13.25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69.811</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16.25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19.875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69.811</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7</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28.571</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8</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26.5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69.811</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13.75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8</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21.875</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33.125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69.811</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52.000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33.75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70.370</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11.25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9.8</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11.25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12.889</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30.375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67.078</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10</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8</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10</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9</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27</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66.667</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8.75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6.5</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8.75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25.714</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4.5</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23.625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80.952</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5.5</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26.667</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8</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20.25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60.494</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6.25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4.5</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6.25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28.000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7</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16.875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58.519</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3.5</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30.000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13.5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62.963</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650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3.75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3.75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46.667</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10.125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60.494</w:t>
            </w:r>
          </w:p>
        </w:tc>
      </w:tr>
      <w:tr w:rsidR="00B61EA6" w:rsidRPr="00B61EA6" w:rsidTr="00B61EA6">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700</w:t>
            </w:r>
          </w:p>
        </w:tc>
        <w:tc>
          <w:tcPr>
            <w:tcW w:w="123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w:t>
            </w:r>
          </w:p>
        </w:tc>
        <w:tc>
          <w:tcPr>
            <w:tcW w:w="84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center"/>
              <w:rPr>
                <w:rFonts w:ascii="Calibri" w:eastAsia="Times New Roman" w:hAnsi="Calibri" w:cs="Arial"/>
              </w:rPr>
            </w:pPr>
            <w:r w:rsidRPr="00B61EA6">
              <w:rPr>
                <w:rFonts w:ascii="Calibri" w:eastAsia="Times New Roman" w:hAnsi="Calibri" w:cs="Arial"/>
              </w:rPr>
              <w:t>2.5</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60.000</w:t>
            </w:r>
          </w:p>
        </w:tc>
        <w:tc>
          <w:tcPr>
            <w:tcW w:w="206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w:t>
            </w:r>
          </w:p>
        </w:tc>
        <w:tc>
          <w:tcPr>
            <w:tcW w:w="20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6.75</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55.556</w:t>
            </w:r>
          </w:p>
        </w:tc>
      </w:tr>
      <w:tr w:rsidR="00B61EA6" w:rsidRPr="00B61EA6" w:rsidTr="00B61EA6">
        <w:trPr>
          <w:trHeight w:val="510"/>
        </w:trPr>
        <w:tc>
          <w:tcPr>
            <w:tcW w:w="104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123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34"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Average % error:</w:t>
            </w:r>
          </w:p>
        </w:tc>
        <w:tc>
          <w:tcPr>
            <w:tcW w:w="534"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31.914</w:t>
            </w:r>
          </w:p>
        </w:tc>
        <w:tc>
          <w:tcPr>
            <w:tcW w:w="206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Average % error:</w:t>
            </w:r>
          </w:p>
        </w:tc>
        <w:tc>
          <w:tcPr>
            <w:tcW w:w="67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66.334</w:t>
            </w:r>
          </w:p>
        </w:tc>
      </w:tr>
    </w:tbl>
    <w:p w:rsidR="00B61EA6" w:rsidRDefault="00B61EA6" w:rsidP="00B61EA6">
      <w:pPr>
        <w:bidi w:val="0"/>
        <w:rPr>
          <w:sz w:val="24"/>
          <w:szCs w:val="24"/>
          <w:lang w:bidi="ar-LB"/>
        </w:rPr>
      </w:pPr>
    </w:p>
    <w:tbl>
      <w:tblPr>
        <w:tblW w:w="9031" w:type="dxa"/>
        <w:tblInd w:w="103" w:type="dxa"/>
        <w:tblLook w:val="04A0"/>
      </w:tblPr>
      <w:tblGrid>
        <w:gridCol w:w="1692"/>
        <w:gridCol w:w="1201"/>
        <w:gridCol w:w="628"/>
        <w:gridCol w:w="672"/>
        <w:gridCol w:w="939"/>
        <w:gridCol w:w="1897"/>
        <w:gridCol w:w="2017"/>
        <w:gridCol w:w="828"/>
      </w:tblGrid>
      <w:tr w:rsidR="00B61EA6" w:rsidRPr="00B61EA6" w:rsidTr="00B61EA6">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4"/>
                <w:szCs w:val="24"/>
              </w:rPr>
            </w:pPr>
            <w:r w:rsidRPr="00B61EA6">
              <w:rPr>
                <w:rFonts w:ascii="Arial" w:eastAsia="Times New Roman" w:hAnsi="Arial" w:cs="Arial"/>
                <w:sz w:val="24"/>
                <w:szCs w:val="24"/>
              </w:rPr>
              <w:t>Case 2</w:t>
            </w:r>
          </w:p>
        </w:tc>
        <w:tc>
          <w:tcPr>
            <w:tcW w:w="120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4"/>
                <w:szCs w:val="24"/>
              </w:rPr>
            </w:pPr>
          </w:p>
        </w:tc>
        <w:tc>
          <w:tcPr>
            <w:tcW w:w="52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2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2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189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201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r>
      <w:tr w:rsidR="00B61EA6" w:rsidRPr="00B61EA6" w:rsidTr="00B61EA6">
        <w:trPr>
          <w:trHeight w:val="25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F=2(10N)</w:t>
            </w:r>
          </w:p>
        </w:tc>
        <w:tc>
          <w:tcPr>
            <w:tcW w:w="120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2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2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2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189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201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r>
      <w:tr w:rsidR="00B61EA6" w:rsidRPr="00B61EA6" w:rsidTr="00B61EA6">
        <w:trPr>
          <w:trHeight w:val="127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x(mm) Distance from both supports</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Support reaction at A (N)</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V(N) Exp</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V(N) Theo</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 error</w:t>
            </w:r>
          </w:p>
        </w:tc>
        <w:tc>
          <w:tcPr>
            <w:tcW w:w="1897"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M (N.mm) Arm=100mm (Exp)       x 100</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M (N.mm) Arm=100mm (Theo)         x 100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 error</w:t>
            </w:r>
          </w:p>
        </w:tc>
      </w:tr>
      <w:tr w:rsidR="00B61EA6" w:rsidRPr="00B61EA6" w:rsidTr="00B61EA6">
        <w:trPr>
          <w:trHeight w:val="25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50</w:t>
            </w:r>
          </w:p>
        </w:tc>
        <w:tc>
          <w:tcPr>
            <w:tcW w:w="120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100.000</w:t>
            </w:r>
          </w:p>
        </w:tc>
        <w:tc>
          <w:tcPr>
            <w:tcW w:w="18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w:t>
            </w:r>
          </w:p>
        </w:tc>
        <w:tc>
          <w:tcPr>
            <w:tcW w:w="201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w:t>
            </w:r>
          </w:p>
        </w:tc>
        <w:tc>
          <w:tcPr>
            <w:tcW w:w="66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60.000</w:t>
            </w:r>
          </w:p>
        </w:tc>
      </w:tr>
      <w:tr w:rsidR="00B61EA6" w:rsidRPr="00B61EA6" w:rsidTr="00B61EA6">
        <w:trPr>
          <w:trHeight w:val="25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1.5</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100.000</w:t>
            </w:r>
          </w:p>
        </w:tc>
        <w:tc>
          <w:tcPr>
            <w:tcW w:w="18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w:t>
            </w:r>
          </w:p>
        </w:tc>
        <w:tc>
          <w:tcPr>
            <w:tcW w:w="201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w:t>
            </w:r>
          </w:p>
        </w:tc>
        <w:tc>
          <w:tcPr>
            <w:tcW w:w="66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60.000</w:t>
            </w:r>
          </w:p>
        </w:tc>
      </w:tr>
      <w:tr w:rsidR="00B61EA6" w:rsidRPr="00B61EA6" w:rsidTr="00B61EA6">
        <w:trPr>
          <w:trHeight w:val="25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150</w:t>
            </w:r>
          </w:p>
        </w:tc>
        <w:tc>
          <w:tcPr>
            <w:tcW w:w="120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100.000</w:t>
            </w:r>
          </w:p>
        </w:tc>
        <w:tc>
          <w:tcPr>
            <w:tcW w:w="18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w:t>
            </w:r>
          </w:p>
        </w:tc>
        <w:tc>
          <w:tcPr>
            <w:tcW w:w="201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15</w:t>
            </w:r>
          </w:p>
        </w:tc>
        <w:tc>
          <w:tcPr>
            <w:tcW w:w="66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66.667</w:t>
            </w:r>
          </w:p>
        </w:tc>
      </w:tr>
      <w:tr w:rsidR="00B61EA6" w:rsidRPr="00B61EA6" w:rsidTr="00B61EA6">
        <w:trPr>
          <w:trHeight w:val="25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lastRenderedPageBreak/>
              <w:t>200</w:t>
            </w:r>
          </w:p>
        </w:tc>
        <w:tc>
          <w:tcPr>
            <w:tcW w:w="120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1.5</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100.000</w:t>
            </w:r>
          </w:p>
        </w:tc>
        <w:tc>
          <w:tcPr>
            <w:tcW w:w="18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7</w:t>
            </w:r>
          </w:p>
        </w:tc>
        <w:tc>
          <w:tcPr>
            <w:tcW w:w="201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w:t>
            </w:r>
          </w:p>
        </w:tc>
        <w:tc>
          <w:tcPr>
            <w:tcW w:w="66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65.000</w:t>
            </w:r>
          </w:p>
        </w:tc>
      </w:tr>
      <w:tr w:rsidR="00B61EA6" w:rsidRPr="00B61EA6" w:rsidTr="00B61EA6">
        <w:trPr>
          <w:trHeight w:val="25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250</w:t>
            </w:r>
          </w:p>
        </w:tc>
        <w:tc>
          <w:tcPr>
            <w:tcW w:w="120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100.000</w:t>
            </w:r>
          </w:p>
        </w:tc>
        <w:tc>
          <w:tcPr>
            <w:tcW w:w="18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11</w:t>
            </w:r>
          </w:p>
        </w:tc>
        <w:tc>
          <w:tcPr>
            <w:tcW w:w="201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w:t>
            </w:r>
          </w:p>
        </w:tc>
        <w:tc>
          <w:tcPr>
            <w:tcW w:w="66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56.000</w:t>
            </w:r>
          </w:p>
        </w:tc>
      </w:tr>
      <w:tr w:rsidR="00B61EA6" w:rsidRPr="00B61EA6" w:rsidTr="00B61EA6">
        <w:trPr>
          <w:trHeight w:val="25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300</w:t>
            </w:r>
          </w:p>
        </w:tc>
        <w:tc>
          <w:tcPr>
            <w:tcW w:w="120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66.667</w:t>
            </w:r>
          </w:p>
        </w:tc>
        <w:tc>
          <w:tcPr>
            <w:tcW w:w="18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12</w:t>
            </w:r>
          </w:p>
        </w:tc>
        <w:tc>
          <w:tcPr>
            <w:tcW w:w="201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27</w:t>
            </w:r>
          </w:p>
        </w:tc>
        <w:tc>
          <w:tcPr>
            <w:tcW w:w="66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55.556</w:t>
            </w:r>
          </w:p>
        </w:tc>
      </w:tr>
      <w:tr w:rsidR="00B61EA6" w:rsidRPr="00B61EA6" w:rsidTr="00B61EA6">
        <w:trPr>
          <w:trHeight w:val="510"/>
        </w:trPr>
        <w:tc>
          <w:tcPr>
            <w:tcW w:w="1692"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120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2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2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2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189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Average % error:</w:t>
            </w:r>
          </w:p>
        </w:tc>
        <w:tc>
          <w:tcPr>
            <w:tcW w:w="66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60.537</w:t>
            </w:r>
          </w:p>
        </w:tc>
      </w:tr>
    </w:tbl>
    <w:p w:rsidR="00B61EA6" w:rsidRDefault="00B61EA6" w:rsidP="00B61EA6">
      <w:pPr>
        <w:bidi w:val="0"/>
        <w:rPr>
          <w:sz w:val="24"/>
          <w:szCs w:val="24"/>
          <w:lang w:bidi="ar-LB"/>
        </w:rPr>
      </w:pPr>
    </w:p>
    <w:tbl>
      <w:tblPr>
        <w:tblW w:w="9031" w:type="dxa"/>
        <w:tblInd w:w="103" w:type="dxa"/>
        <w:tblLook w:val="04A0"/>
      </w:tblPr>
      <w:tblGrid>
        <w:gridCol w:w="1692"/>
        <w:gridCol w:w="1201"/>
        <w:gridCol w:w="628"/>
        <w:gridCol w:w="672"/>
        <w:gridCol w:w="939"/>
        <w:gridCol w:w="1897"/>
        <w:gridCol w:w="2017"/>
        <w:gridCol w:w="828"/>
      </w:tblGrid>
      <w:tr w:rsidR="00B61EA6" w:rsidRPr="00B61EA6" w:rsidTr="00B61EA6">
        <w:trPr>
          <w:trHeight w:val="255"/>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F=2(20N)</w:t>
            </w:r>
          </w:p>
        </w:tc>
        <w:tc>
          <w:tcPr>
            <w:tcW w:w="120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2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2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2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189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201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r>
      <w:tr w:rsidR="00B61EA6" w:rsidRPr="00B61EA6" w:rsidTr="00B61EA6">
        <w:trPr>
          <w:trHeight w:val="127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x(mm) Distance from both supports</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Support reaction at A (N)</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V(N) Exp</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V(N) Theo</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 error</w:t>
            </w:r>
          </w:p>
        </w:tc>
        <w:tc>
          <w:tcPr>
            <w:tcW w:w="1897"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M (N.mm) Arm=100mm (Exp)       x 100</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M (N.mm) Arm=100mm (Theo)         x 100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 error</w:t>
            </w:r>
          </w:p>
        </w:tc>
      </w:tr>
      <w:tr w:rsidR="00B61EA6" w:rsidRPr="00B61EA6" w:rsidTr="00B61EA6">
        <w:trPr>
          <w:trHeight w:val="25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50</w:t>
            </w:r>
          </w:p>
        </w:tc>
        <w:tc>
          <w:tcPr>
            <w:tcW w:w="120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100.000</w:t>
            </w:r>
          </w:p>
        </w:tc>
        <w:tc>
          <w:tcPr>
            <w:tcW w:w="18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w:t>
            </w:r>
          </w:p>
        </w:tc>
        <w:tc>
          <w:tcPr>
            <w:tcW w:w="201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w:t>
            </w:r>
          </w:p>
        </w:tc>
        <w:tc>
          <w:tcPr>
            <w:tcW w:w="66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50.000</w:t>
            </w:r>
          </w:p>
        </w:tc>
      </w:tr>
      <w:tr w:rsidR="00B61EA6" w:rsidRPr="00B61EA6" w:rsidTr="00B61EA6">
        <w:trPr>
          <w:trHeight w:val="25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100</w:t>
            </w:r>
          </w:p>
        </w:tc>
        <w:tc>
          <w:tcPr>
            <w:tcW w:w="120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100.000</w:t>
            </w:r>
          </w:p>
        </w:tc>
        <w:tc>
          <w:tcPr>
            <w:tcW w:w="18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8</w:t>
            </w:r>
          </w:p>
        </w:tc>
        <w:tc>
          <w:tcPr>
            <w:tcW w:w="201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w:t>
            </w:r>
          </w:p>
        </w:tc>
        <w:tc>
          <w:tcPr>
            <w:tcW w:w="66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60.000</w:t>
            </w:r>
          </w:p>
        </w:tc>
      </w:tr>
      <w:tr w:rsidR="00B61EA6" w:rsidRPr="00B61EA6" w:rsidTr="00B61EA6">
        <w:trPr>
          <w:trHeight w:val="25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150</w:t>
            </w:r>
          </w:p>
        </w:tc>
        <w:tc>
          <w:tcPr>
            <w:tcW w:w="120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100.000</w:t>
            </w:r>
          </w:p>
        </w:tc>
        <w:tc>
          <w:tcPr>
            <w:tcW w:w="18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11</w:t>
            </w:r>
          </w:p>
        </w:tc>
        <w:tc>
          <w:tcPr>
            <w:tcW w:w="201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30</w:t>
            </w:r>
          </w:p>
        </w:tc>
        <w:tc>
          <w:tcPr>
            <w:tcW w:w="66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63.333</w:t>
            </w:r>
          </w:p>
        </w:tc>
      </w:tr>
      <w:tr w:rsidR="00B61EA6" w:rsidRPr="00B61EA6" w:rsidTr="00B61EA6">
        <w:trPr>
          <w:trHeight w:val="25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100.000</w:t>
            </w:r>
          </w:p>
        </w:tc>
        <w:tc>
          <w:tcPr>
            <w:tcW w:w="18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14</w:t>
            </w:r>
          </w:p>
        </w:tc>
        <w:tc>
          <w:tcPr>
            <w:tcW w:w="201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40</w:t>
            </w:r>
          </w:p>
        </w:tc>
        <w:tc>
          <w:tcPr>
            <w:tcW w:w="66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65.000</w:t>
            </w:r>
          </w:p>
        </w:tc>
      </w:tr>
      <w:tr w:rsidR="00B61EA6" w:rsidRPr="00B61EA6" w:rsidTr="00B61EA6">
        <w:trPr>
          <w:trHeight w:val="25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250</w:t>
            </w:r>
          </w:p>
        </w:tc>
        <w:tc>
          <w:tcPr>
            <w:tcW w:w="120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2.5</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100.000</w:t>
            </w:r>
          </w:p>
        </w:tc>
        <w:tc>
          <w:tcPr>
            <w:tcW w:w="18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36</w:t>
            </w:r>
          </w:p>
        </w:tc>
        <w:tc>
          <w:tcPr>
            <w:tcW w:w="201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50</w:t>
            </w:r>
          </w:p>
        </w:tc>
        <w:tc>
          <w:tcPr>
            <w:tcW w:w="66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28.000</w:t>
            </w:r>
          </w:p>
        </w:tc>
      </w:tr>
      <w:tr w:rsidR="00B61EA6" w:rsidRPr="00B61EA6" w:rsidTr="00B61EA6">
        <w:trPr>
          <w:trHeight w:val="25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300</w:t>
            </w:r>
          </w:p>
        </w:tc>
        <w:tc>
          <w:tcPr>
            <w:tcW w:w="120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14</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20</w:t>
            </w:r>
          </w:p>
        </w:tc>
        <w:tc>
          <w:tcPr>
            <w:tcW w:w="52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42.857</w:t>
            </w:r>
          </w:p>
        </w:tc>
        <w:tc>
          <w:tcPr>
            <w:tcW w:w="189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37</w:t>
            </w:r>
          </w:p>
        </w:tc>
        <w:tc>
          <w:tcPr>
            <w:tcW w:w="2017"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54</w:t>
            </w:r>
          </w:p>
        </w:tc>
        <w:tc>
          <w:tcPr>
            <w:tcW w:w="66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31.481</w:t>
            </w:r>
          </w:p>
        </w:tc>
      </w:tr>
      <w:tr w:rsidR="00B61EA6" w:rsidRPr="00B61EA6" w:rsidTr="00B61EA6">
        <w:trPr>
          <w:trHeight w:val="510"/>
        </w:trPr>
        <w:tc>
          <w:tcPr>
            <w:tcW w:w="1692"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120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2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2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521"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1897" w:type="dxa"/>
            <w:tcBorders>
              <w:top w:val="nil"/>
              <w:left w:val="nil"/>
              <w:bottom w:val="nil"/>
              <w:right w:val="nil"/>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p>
        </w:tc>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rPr>
                <w:rFonts w:ascii="Arial" w:eastAsia="Times New Roman" w:hAnsi="Arial" w:cs="Arial"/>
                <w:sz w:val="20"/>
                <w:szCs w:val="20"/>
              </w:rPr>
            </w:pPr>
            <w:r w:rsidRPr="00B61EA6">
              <w:rPr>
                <w:rFonts w:ascii="Arial" w:eastAsia="Times New Roman" w:hAnsi="Arial" w:cs="Arial"/>
                <w:sz w:val="20"/>
                <w:szCs w:val="20"/>
              </w:rPr>
              <w:t>Average % error:</w:t>
            </w:r>
          </w:p>
        </w:tc>
        <w:tc>
          <w:tcPr>
            <w:tcW w:w="661" w:type="dxa"/>
            <w:tcBorders>
              <w:top w:val="nil"/>
              <w:left w:val="nil"/>
              <w:bottom w:val="single" w:sz="4" w:space="0" w:color="auto"/>
              <w:right w:val="single" w:sz="4" w:space="0" w:color="auto"/>
            </w:tcBorders>
            <w:shd w:val="clear" w:color="auto" w:fill="auto"/>
            <w:noWrap/>
            <w:vAlign w:val="bottom"/>
            <w:hideMark/>
          </w:tcPr>
          <w:p w:rsidR="00B61EA6" w:rsidRPr="00B61EA6" w:rsidRDefault="00B61EA6" w:rsidP="00B61EA6">
            <w:pPr>
              <w:bidi w:val="0"/>
              <w:spacing w:after="0" w:line="240" w:lineRule="auto"/>
              <w:jc w:val="right"/>
              <w:rPr>
                <w:rFonts w:ascii="Arial" w:eastAsia="Times New Roman" w:hAnsi="Arial" w:cs="Arial"/>
                <w:sz w:val="20"/>
                <w:szCs w:val="20"/>
              </w:rPr>
            </w:pPr>
            <w:r w:rsidRPr="00B61EA6">
              <w:rPr>
                <w:rFonts w:ascii="Arial" w:eastAsia="Times New Roman" w:hAnsi="Arial" w:cs="Arial"/>
                <w:sz w:val="20"/>
                <w:szCs w:val="20"/>
              </w:rPr>
              <w:t>49.636</w:t>
            </w:r>
          </w:p>
        </w:tc>
      </w:tr>
    </w:tbl>
    <w:p w:rsidR="00B61EA6" w:rsidRPr="00B61EA6" w:rsidRDefault="00B61EA6" w:rsidP="00B61EA6">
      <w:pPr>
        <w:bidi w:val="0"/>
        <w:rPr>
          <w:sz w:val="24"/>
          <w:szCs w:val="24"/>
          <w:lang w:bidi="ar-LB"/>
        </w:rPr>
      </w:pPr>
    </w:p>
    <w:p w:rsidR="00B61EA6" w:rsidRDefault="00B61EA6" w:rsidP="00B61EA6">
      <w:pPr>
        <w:bidi w:val="0"/>
        <w:rPr>
          <w:b/>
          <w:bCs/>
          <w:sz w:val="28"/>
          <w:szCs w:val="28"/>
          <w:lang w:bidi="ar-LB"/>
        </w:rPr>
      </w:pPr>
      <w:r>
        <w:rPr>
          <w:b/>
          <w:bCs/>
          <w:sz w:val="28"/>
          <w:szCs w:val="28"/>
          <w:lang w:bidi="ar-LB"/>
        </w:rPr>
        <w:t>The graphs are the following:</w:t>
      </w:r>
    </w:p>
    <w:p w:rsidR="00A41674" w:rsidRDefault="00B61EA6" w:rsidP="00B61EA6">
      <w:pPr>
        <w:bidi w:val="0"/>
        <w:rPr>
          <w:sz w:val="24"/>
          <w:szCs w:val="24"/>
          <w:lang w:bidi="ar-LB"/>
        </w:rPr>
      </w:pPr>
      <w:r>
        <w:rPr>
          <w:sz w:val="24"/>
          <w:szCs w:val="24"/>
          <w:lang w:bidi="ar-LB"/>
        </w:rPr>
        <w:t xml:space="preserve"> </w:t>
      </w:r>
      <w:r w:rsidRPr="00B61EA6">
        <w:rPr>
          <w:noProof/>
          <w:sz w:val="24"/>
          <w:szCs w:val="24"/>
        </w:rPr>
        <w:drawing>
          <wp:inline distT="0" distB="0" distL="0" distR="0">
            <wp:extent cx="5274310" cy="4160019"/>
            <wp:effectExtent l="19050" t="0" r="215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61EA6" w:rsidRDefault="00B61EA6" w:rsidP="00B61EA6">
      <w:pPr>
        <w:bidi w:val="0"/>
        <w:rPr>
          <w:sz w:val="24"/>
          <w:szCs w:val="24"/>
          <w:lang w:bidi="ar-LB"/>
        </w:rPr>
      </w:pPr>
      <w:r w:rsidRPr="00B61EA6">
        <w:rPr>
          <w:noProof/>
          <w:sz w:val="24"/>
          <w:szCs w:val="24"/>
        </w:rPr>
        <w:lastRenderedPageBreak/>
        <w:drawing>
          <wp:inline distT="0" distB="0" distL="0" distR="0">
            <wp:extent cx="5274310" cy="4331469"/>
            <wp:effectExtent l="19050" t="0" r="2159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61EA6" w:rsidRDefault="00B61EA6" w:rsidP="00B61EA6">
      <w:pPr>
        <w:bidi w:val="0"/>
        <w:rPr>
          <w:sz w:val="24"/>
          <w:szCs w:val="24"/>
          <w:lang w:bidi="ar-LB"/>
        </w:rPr>
      </w:pPr>
    </w:p>
    <w:p w:rsidR="00B61EA6" w:rsidRDefault="00B61EA6" w:rsidP="00B61EA6">
      <w:pPr>
        <w:bidi w:val="0"/>
        <w:rPr>
          <w:sz w:val="24"/>
          <w:szCs w:val="24"/>
          <w:lang w:bidi="ar-LB"/>
        </w:rPr>
      </w:pPr>
      <w:r w:rsidRPr="00B61EA6">
        <w:rPr>
          <w:noProof/>
          <w:sz w:val="24"/>
          <w:szCs w:val="24"/>
        </w:rPr>
        <w:lastRenderedPageBreak/>
        <w:drawing>
          <wp:inline distT="0" distB="0" distL="0" distR="0">
            <wp:extent cx="5029200" cy="455295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61EA6" w:rsidRDefault="00B61EA6" w:rsidP="00B61EA6">
      <w:pPr>
        <w:bidi w:val="0"/>
        <w:rPr>
          <w:sz w:val="24"/>
          <w:szCs w:val="24"/>
          <w:lang w:bidi="ar-LB"/>
        </w:rPr>
      </w:pPr>
    </w:p>
    <w:p w:rsidR="00B61EA6" w:rsidRDefault="00B61EA6" w:rsidP="00B61EA6">
      <w:pPr>
        <w:bidi w:val="0"/>
        <w:rPr>
          <w:sz w:val="24"/>
          <w:szCs w:val="24"/>
          <w:lang w:bidi="ar-LB"/>
        </w:rPr>
      </w:pPr>
    </w:p>
    <w:p w:rsidR="00B61EA6" w:rsidRDefault="00B61EA6" w:rsidP="00B61EA6">
      <w:pPr>
        <w:bidi w:val="0"/>
        <w:rPr>
          <w:sz w:val="24"/>
          <w:szCs w:val="24"/>
          <w:lang w:bidi="ar-LB"/>
        </w:rPr>
      </w:pPr>
    </w:p>
    <w:p w:rsidR="00B61EA6" w:rsidRDefault="00B61EA6" w:rsidP="00B61EA6">
      <w:pPr>
        <w:bidi w:val="0"/>
        <w:rPr>
          <w:sz w:val="24"/>
          <w:szCs w:val="24"/>
          <w:lang w:bidi="ar-LB"/>
        </w:rPr>
      </w:pPr>
    </w:p>
    <w:p w:rsidR="00B61EA6" w:rsidRDefault="00B61EA6" w:rsidP="00B61EA6">
      <w:pPr>
        <w:bidi w:val="0"/>
        <w:rPr>
          <w:sz w:val="24"/>
          <w:szCs w:val="24"/>
          <w:lang w:bidi="ar-LB"/>
        </w:rPr>
      </w:pPr>
      <w:r w:rsidRPr="00B61EA6">
        <w:rPr>
          <w:noProof/>
          <w:sz w:val="24"/>
          <w:szCs w:val="24"/>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010150" cy="3962400"/>
            <wp:effectExtent l="19050" t="0" r="1905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sz w:val="24"/>
          <w:szCs w:val="24"/>
          <w:lang w:bidi="ar-LB"/>
        </w:rPr>
        <w:br w:type="textWrapping" w:clear="all"/>
      </w:r>
    </w:p>
    <w:p w:rsidR="00B61EA6" w:rsidRDefault="00B61EA6" w:rsidP="00B61EA6">
      <w:pPr>
        <w:bidi w:val="0"/>
        <w:rPr>
          <w:sz w:val="24"/>
          <w:szCs w:val="24"/>
          <w:lang w:bidi="ar-LB"/>
        </w:rPr>
      </w:pPr>
    </w:p>
    <w:p w:rsidR="00B61EA6" w:rsidRDefault="00B61EA6" w:rsidP="00B61EA6">
      <w:pPr>
        <w:bidi w:val="0"/>
        <w:jc w:val="center"/>
        <w:rPr>
          <w:b/>
          <w:bCs/>
          <w:sz w:val="28"/>
          <w:szCs w:val="28"/>
          <w:lang w:bidi="ar-LB"/>
        </w:rPr>
      </w:pPr>
      <w:r>
        <w:rPr>
          <w:b/>
          <w:bCs/>
          <w:sz w:val="28"/>
          <w:szCs w:val="28"/>
          <w:lang w:bidi="ar-LB"/>
        </w:rPr>
        <w:t xml:space="preserve">Conclusion </w:t>
      </w:r>
    </w:p>
    <w:p w:rsidR="00B61EA6" w:rsidRDefault="00530983" w:rsidP="00B61EA6">
      <w:pPr>
        <w:bidi w:val="0"/>
        <w:rPr>
          <w:sz w:val="24"/>
          <w:szCs w:val="24"/>
          <w:lang w:bidi="ar-LB"/>
        </w:rPr>
      </w:pPr>
      <w:r>
        <w:rPr>
          <w:sz w:val="24"/>
          <w:szCs w:val="24"/>
          <w:lang w:bidi="ar-LB"/>
        </w:rPr>
        <w:t>From the first case:</w:t>
      </w:r>
    </w:p>
    <w:p w:rsidR="00530983" w:rsidRDefault="00530983" w:rsidP="00530983">
      <w:pPr>
        <w:bidi w:val="0"/>
        <w:rPr>
          <w:sz w:val="24"/>
          <w:szCs w:val="24"/>
          <w:lang w:bidi="ar-LB"/>
        </w:rPr>
      </w:pPr>
      <w:r>
        <w:rPr>
          <w:sz w:val="24"/>
          <w:szCs w:val="24"/>
          <w:lang w:bidi="ar-LB"/>
        </w:rPr>
        <w:tab/>
        <w:t xml:space="preserve">As we pass the cut the </w:t>
      </w:r>
      <w:proofErr w:type="spellStart"/>
      <w:r>
        <w:rPr>
          <w:sz w:val="24"/>
          <w:szCs w:val="24"/>
          <w:lang w:bidi="ar-LB"/>
        </w:rPr>
        <w:t>shear</w:t>
      </w:r>
      <w:proofErr w:type="spellEnd"/>
      <w:r>
        <w:rPr>
          <w:sz w:val="24"/>
          <w:szCs w:val="24"/>
          <w:lang w:bidi="ar-LB"/>
        </w:rPr>
        <w:t xml:space="preserve"> force become equal to the reaction</w:t>
      </w:r>
    </w:p>
    <w:p w:rsidR="00530983" w:rsidRDefault="00530983" w:rsidP="00530983">
      <w:pPr>
        <w:bidi w:val="0"/>
        <w:rPr>
          <w:sz w:val="24"/>
          <w:szCs w:val="24"/>
          <w:lang w:bidi="ar-LB"/>
        </w:rPr>
      </w:pPr>
      <w:r>
        <w:rPr>
          <w:sz w:val="24"/>
          <w:szCs w:val="24"/>
          <w:lang w:bidi="ar-LB"/>
        </w:rPr>
        <w:t>For the second case:</w:t>
      </w:r>
    </w:p>
    <w:p w:rsidR="00530983" w:rsidRDefault="00530983" w:rsidP="00530983">
      <w:pPr>
        <w:bidi w:val="0"/>
        <w:rPr>
          <w:sz w:val="24"/>
          <w:szCs w:val="24"/>
          <w:lang w:bidi="ar-LB"/>
        </w:rPr>
      </w:pPr>
      <w:r>
        <w:rPr>
          <w:sz w:val="24"/>
          <w:szCs w:val="24"/>
          <w:lang w:bidi="ar-LB"/>
        </w:rPr>
        <w:tab/>
        <w:t xml:space="preserve">The dimensions of the beam and the modulus of elasticity are not needed since the shear and the moment are related directly to the load </w:t>
      </w:r>
    </w:p>
    <w:p w:rsidR="00530983" w:rsidRDefault="00530983" w:rsidP="00530983">
      <w:pPr>
        <w:bidi w:val="0"/>
        <w:rPr>
          <w:sz w:val="24"/>
          <w:szCs w:val="24"/>
          <w:lang w:bidi="ar-LB"/>
        </w:rPr>
      </w:pPr>
      <w:r>
        <w:rPr>
          <w:sz w:val="24"/>
          <w:szCs w:val="24"/>
          <w:lang w:bidi="ar-LB"/>
        </w:rPr>
        <w:tab/>
        <w:t xml:space="preserve">In a symmetric load the support forces are the same along the beam </w:t>
      </w:r>
      <w:r w:rsidR="00184287">
        <w:rPr>
          <w:sz w:val="24"/>
          <w:szCs w:val="24"/>
          <w:lang w:bidi="ar-LB"/>
        </w:rPr>
        <w:t xml:space="preserve">and when the load is doubled the reactions are doubled. </w:t>
      </w:r>
    </w:p>
    <w:p w:rsidR="00184287" w:rsidRDefault="00184287" w:rsidP="00184287">
      <w:pPr>
        <w:bidi w:val="0"/>
        <w:rPr>
          <w:sz w:val="24"/>
          <w:szCs w:val="24"/>
          <w:lang w:bidi="ar-LB"/>
        </w:rPr>
      </w:pPr>
    </w:p>
    <w:p w:rsidR="00184287" w:rsidRDefault="00184287" w:rsidP="00184287">
      <w:pPr>
        <w:bidi w:val="0"/>
        <w:rPr>
          <w:sz w:val="24"/>
          <w:szCs w:val="24"/>
          <w:lang w:bidi="ar-LB"/>
        </w:rPr>
      </w:pPr>
    </w:p>
    <w:p w:rsidR="00184287" w:rsidRDefault="00184287" w:rsidP="00184287">
      <w:pPr>
        <w:bidi w:val="0"/>
        <w:rPr>
          <w:sz w:val="24"/>
          <w:szCs w:val="24"/>
          <w:lang w:bidi="ar-LB"/>
        </w:rPr>
      </w:pPr>
    </w:p>
    <w:p w:rsidR="00184287" w:rsidRDefault="00184287" w:rsidP="00184287">
      <w:pPr>
        <w:bidi w:val="0"/>
        <w:rPr>
          <w:sz w:val="24"/>
          <w:szCs w:val="24"/>
          <w:lang w:bidi="ar-LB"/>
        </w:rPr>
      </w:pPr>
    </w:p>
    <w:p w:rsidR="00184287" w:rsidRDefault="00184287" w:rsidP="00184287">
      <w:pPr>
        <w:bidi w:val="0"/>
        <w:jc w:val="center"/>
        <w:rPr>
          <w:b/>
          <w:bCs/>
          <w:sz w:val="28"/>
          <w:szCs w:val="28"/>
          <w:lang w:bidi="ar-LB"/>
        </w:rPr>
      </w:pPr>
      <w:r>
        <w:rPr>
          <w:b/>
          <w:bCs/>
          <w:sz w:val="28"/>
          <w:szCs w:val="28"/>
          <w:lang w:bidi="ar-LB"/>
        </w:rPr>
        <w:lastRenderedPageBreak/>
        <w:t>References</w:t>
      </w:r>
    </w:p>
    <w:p w:rsidR="00184287" w:rsidRPr="00184287" w:rsidRDefault="00184287" w:rsidP="00184287">
      <w:pPr>
        <w:bidi w:val="0"/>
        <w:rPr>
          <w:sz w:val="24"/>
          <w:szCs w:val="24"/>
          <w:lang w:bidi="ar-LB"/>
        </w:rPr>
      </w:pPr>
      <w:r>
        <w:rPr>
          <w:sz w:val="24"/>
          <w:szCs w:val="24"/>
          <w:lang w:bidi="ar-LB"/>
        </w:rPr>
        <w:t xml:space="preserve">R.C </w:t>
      </w:r>
      <w:proofErr w:type="spellStart"/>
      <w:r>
        <w:rPr>
          <w:sz w:val="24"/>
          <w:szCs w:val="24"/>
          <w:lang w:bidi="ar-LB"/>
        </w:rPr>
        <w:t>Hibbler</w:t>
      </w:r>
      <w:proofErr w:type="spellEnd"/>
      <w:r>
        <w:rPr>
          <w:sz w:val="24"/>
          <w:szCs w:val="24"/>
          <w:lang w:bidi="ar-LB"/>
        </w:rPr>
        <w:t xml:space="preserve"> "Mechanics of materials" 2</w:t>
      </w:r>
      <w:r w:rsidRPr="00184287">
        <w:rPr>
          <w:sz w:val="24"/>
          <w:szCs w:val="24"/>
          <w:vertAlign w:val="superscript"/>
          <w:lang w:bidi="ar-LB"/>
        </w:rPr>
        <w:t>nd</w:t>
      </w:r>
      <w:r>
        <w:rPr>
          <w:sz w:val="24"/>
          <w:szCs w:val="24"/>
          <w:lang w:bidi="ar-LB"/>
        </w:rPr>
        <w:t xml:space="preserve"> edition section 6.1 and </w:t>
      </w:r>
      <w:proofErr w:type="gramStart"/>
      <w:r>
        <w:rPr>
          <w:sz w:val="24"/>
          <w:szCs w:val="24"/>
          <w:lang w:bidi="ar-LB"/>
        </w:rPr>
        <w:t>6.2 .</w:t>
      </w:r>
      <w:proofErr w:type="gramEnd"/>
      <w:r>
        <w:rPr>
          <w:sz w:val="24"/>
          <w:szCs w:val="24"/>
          <w:lang w:bidi="ar-LB"/>
        </w:rPr>
        <w:t xml:space="preserve"> </w:t>
      </w:r>
    </w:p>
    <w:sectPr w:rsidR="00184287" w:rsidRPr="00184287" w:rsidSect="00907F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509"/>
    <w:rsid w:val="000D7C21"/>
    <w:rsid w:val="00184287"/>
    <w:rsid w:val="002D4509"/>
    <w:rsid w:val="00324B2F"/>
    <w:rsid w:val="00363DCF"/>
    <w:rsid w:val="003C15C6"/>
    <w:rsid w:val="00530983"/>
    <w:rsid w:val="005B2E98"/>
    <w:rsid w:val="006E6576"/>
    <w:rsid w:val="009029BC"/>
    <w:rsid w:val="00907FE2"/>
    <w:rsid w:val="00A41674"/>
    <w:rsid w:val="00B15420"/>
    <w:rsid w:val="00B61EA6"/>
    <w:rsid w:val="00DC70DA"/>
    <w:rsid w:val="00F84188"/>
    <w:rsid w:val="00F968B5"/>
    <w:rsid w:val="00FD7536"/>
    <w:rsid w:val="00FE4B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E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06806">
      <w:bodyDiv w:val="1"/>
      <w:marLeft w:val="0"/>
      <w:marRight w:val="0"/>
      <w:marTop w:val="0"/>
      <w:marBottom w:val="0"/>
      <w:divBdr>
        <w:top w:val="none" w:sz="0" w:space="0" w:color="auto"/>
        <w:left w:val="none" w:sz="0" w:space="0" w:color="auto"/>
        <w:bottom w:val="none" w:sz="0" w:space="0" w:color="auto"/>
        <w:right w:val="none" w:sz="0" w:space="0" w:color="auto"/>
      </w:divBdr>
    </w:div>
    <w:div w:id="240407329">
      <w:bodyDiv w:val="1"/>
      <w:marLeft w:val="0"/>
      <w:marRight w:val="0"/>
      <w:marTop w:val="0"/>
      <w:marBottom w:val="0"/>
      <w:divBdr>
        <w:top w:val="none" w:sz="0" w:space="0" w:color="auto"/>
        <w:left w:val="none" w:sz="0" w:space="0" w:color="auto"/>
        <w:bottom w:val="none" w:sz="0" w:space="0" w:color="auto"/>
        <w:right w:val="none" w:sz="0" w:space="0" w:color="auto"/>
      </w:divBdr>
    </w:div>
    <w:div w:id="334695721">
      <w:bodyDiv w:val="1"/>
      <w:marLeft w:val="0"/>
      <w:marRight w:val="0"/>
      <w:marTop w:val="0"/>
      <w:marBottom w:val="0"/>
      <w:divBdr>
        <w:top w:val="none" w:sz="0" w:space="0" w:color="auto"/>
        <w:left w:val="none" w:sz="0" w:space="0" w:color="auto"/>
        <w:bottom w:val="none" w:sz="0" w:space="0" w:color="auto"/>
        <w:right w:val="none" w:sz="0" w:space="0" w:color="auto"/>
      </w:divBdr>
    </w:div>
    <w:div w:id="1020088358">
      <w:bodyDiv w:val="1"/>
      <w:marLeft w:val="0"/>
      <w:marRight w:val="0"/>
      <w:marTop w:val="0"/>
      <w:marBottom w:val="0"/>
      <w:divBdr>
        <w:top w:val="none" w:sz="0" w:space="0" w:color="auto"/>
        <w:left w:val="none" w:sz="0" w:space="0" w:color="auto"/>
        <w:bottom w:val="none" w:sz="0" w:space="0" w:color="auto"/>
        <w:right w:val="none" w:sz="0" w:space="0" w:color="auto"/>
      </w:divBdr>
    </w:div>
    <w:div w:id="16133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atal\Desktop\Copy%20of%20Experiment%203%20Case%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tal\Desktop\Copy%20of%20Experiment%203%20Case%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atal\Desktop\Copy%20of%20Experiment%203%20Case%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atal\Desktop\Copy%20of%20Experiment%203%20Case%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LB"/>
  <c:chart>
    <c:title>
      <c:tx>
        <c:rich>
          <a:bodyPr/>
          <a:lstStyle/>
          <a:p>
            <a:pPr>
              <a:defRPr sz="1400" b="1" i="0" u="none" strike="noStrike" baseline="0">
                <a:solidFill>
                  <a:srgbClr val="000000"/>
                </a:solidFill>
                <a:latin typeface="Arial"/>
                <a:ea typeface="Arial"/>
                <a:cs typeface="Arial"/>
              </a:defRPr>
            </a:pPr>
            <a:r>
              <a:rPr lang="en-US"/>
              <a:t>Shear V versus X</a:t>
            </a:r>
          </a:p>
        </c:rich>
      </c:tx>
      <c:layout>
        <c:manualLayout>
          <c:xMode val="edge"/>
          <c:yMode val="edge"/>
          <c:x val="0.35387360910872095"/>
          <c:y val="3.1250000000000028E-2"/>
        </c:manualLayout>
      </c:layout>
      <c:spPr>
        <a:noFill/>
        <a:ln w="25400">
          <a:noFill/>
        </a:ln>
      </c:spPr>
    </c:title>
    <c:plotArea>
      <c:layout>
        <c:manualLayout>
          <c:layoutTarget val="inner"/>
          <c:xMode val="edge"/>
          <c:yMode val="edge"/>
          <c:x val="0.11267615320009323"/>
          <c:y val="0.23883954602873234"/>
          <c:w val="0.83802888942569365"/>
          <c:h val="0.58705421126688473"/>
        </c:manualLayout>
      </c:layout>
      <c:scatterChart>
        <c:scatterStyle val="smoothMarker"/>
        <c:ser>
          <c:idx val="0"/>
          <c:order val="0"/>
          <c:tx>
            <c:strRef>
              <c:f>Sheet1!$C$5</c:f>
              <c:strCache>
                <c:ptCount val="1"/>
                <c:pt idx="0">
                  <c:v>V(N) exp</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Ref>
              <c:f>Sheet1!$A$6:$A$18</c:f>
              <c:numCache>
                <c:formatCode>General</c:formatCode>
                <c:ptCount val="13"/>
                <c:pt idx="0">
                  <c:v>100</c:v>
                </c:pt>
                <c:pt idx="1">
                  <c:v>150</c:v>
                </c:pt>
                <c:pt idx="2">
                  <c:v>200</c:v>
                </c:pt>
                <c:pt idx="3">
                  <c:v>250</c:v>
                </c:pt>
                <c:pt idx="4">
                  <c:v>300</c:v>
                </c:pt>
                <c:pt idx="5">
                  <c:v>350</c:v>
                </c:pt>
                <c:pt idx="6">
                  <c:v>400</c:v>
                </c:pt>
                <c:pt idx="7">
                  <c:v>450</c:v>
                </c:pt>
                <c:pt idx="8">
                  <c:v>500</c:v>
                </c:pt>
                <c:pt idx="9">
                  <c:v>550</c:v>
                </c:pt>
                <c:pt idx="10">
                  <c:v>600</c:v>
                </c:pt>
                <c:pt idx="11">
                  <c:v>650</c:v>
                </c:pt>
                <c:pt idx="12">
                  <c:v>700</c:v>
                </c:pt>
              </c:numCache>
            </c:numRef>
          </c:xVal>
          <c:yVal>
            <c:numRef>
              <c:f>Sheet1!$C$6:$C$18</c:f>
              <c:numCache>
                <c:formatCode>General</c:formatCode>
                <c:ptCount val="13"/>
                <c:pt idx="0">
                  <c:v>2</c:v>
                </c:pt>
                <c:pt idx="1">
                  <c:v>2.5</c:v>
                </c:pt>
                <c:pt idx="2">
                  <c:v>4</c:v>
                </c:pt>
                <c:pt idx="3">
                  <c:v>5</c:v>
                </c:pt>
                <c:pt idx="4">
                  <c:v>2</c:v>
                </c:pt>
                <c:pt idx="5">
                  <c:v>4</c:v>
                </c:pt>
                <c:pt idx="6">
                  <c:v>3.5</c:v>
                </c:pt>
                <c:pt idx="7">
                  <c:v>4</c:v>
                </c:pt>
                <c:pt idx="8">
                  <c:v>2</c:v>
                </c:pt>
                <c:pt idx="9">
                  <c:v>2</c:v>
                </c:pt>
                <c:pt idx="10">
                  <c:v>1.5</c:v>
                </c:pt>
                <c:pt idx="11">
                  <c:v>1</c:v>
                </c:pt>
                <c:pt idx="12">
                  <c:v>0.5</c:v>
                </c:pt>
              </c:numCache>
            </c:numRef>
          </c:yVal>
          <c:smooth val="1"/>
        </c:ser>
        <c:ser>
          <c:idx val="1"/>
          <c:order val="1"/>
          <c:tx>
            <c:strRef>
              <c:f>Sheet1!$D$5</c:f>
              <c:strCache>
                <c:ptCount val="1"/>
                <c:pt idx="0">
                  <c:v>V(N) theo</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xVal>
            <c:numRef>
              <c:f>Sheet1!$A$6:$A$18</c:f>
              <c:numCache>
                <c:formatCode>General</c:formatCode>
                <c:ptCount val="13"/>
                <c:pt idx="0">
                  <c:v>100</c:v>
                </c:pt>
                <c:pt idx="1">
                  <c:v>150</c:v>
                </c:pt>
                <c:pt idx="2">
                  <c:v>200</c:v>
                </c:pt>
                <c:pt idx="3">
                  <c:v>250</c:v>
                </c:pt>
                <c:pt idx="4">
                  <c:v>300</c:v>
                </c:pt>
                <c:pt idx="5">
                  <c:v>350</c:v>
                </c:pt>
                <c:pt idx="6">
                  <c:v>400</c:v>
                </c:pt>
                <c:pt idx="7">
                  <c:v>450</c:v>
                </c:pt>
                <c:pt idx="8">
                  <c:v>500</c:v>
                </c:pt>
                <c:pt idx="9">
                  <c:v>550</c:v>
                </c:pt>
                <c:pt idx="10">
                  <c:v>600</c:v>
                </c:pt>
                <c:pt idx="11">
                  <c:v>650</c:v>
                </c:pt>
                <c:pt idx="12">
                  <c:v>700</c:v>
                </c:pt>
              </c:numCache>
            </c:numRef>
          </c:xVal>
          <c:yVal>
            <c:numRef>
              <c:f>Sheet1!$D$6:$D$18</c:f>
              <c:numCache>
                <c:formatCode>General</c:formatCode>
                <c:ptCount val="13"/>
                <c:pt idx="0">
                  <c:v>1.25</c:v>
                </c:pt>
                <c:pt idx="1">
                  <c:v>1.875</c:v>
                </c:pt>
                <c:pt idx="2">
                  <c:v>2.5</c:v>
                </c:pt>
                <c:pt idx="3">
                  <c:v>3.125</c:v>
                </c:pt>
                <c:pt idx="4">
                  <c:v>6.25</c:v>
                </c:pt>
                <c:pt idx="5">
                  <c:v>5.6249999999999956</c:v>
                </c:pt>
                <c:pt idx="6">
                  <c:v>5</c:v>
                </c:pt>
                <c:pt idx="7">
                  <c:v>4.375</c:v>
                </c:pt>
                <c:pt idx="8">
                  <c:v>3.75</c:v>
                </c:pt>
                <c:pt idx="9">
                  <c:v>3.125</c:v>
                </c:pt>
                <c:pt idx="10">
                  <c:v>2.5</c:v>
                </c:pt>
                <c:pt idx="11">
                  <c:v>1.875</c:v>
                </c:pt>
                <c:pt idx="12">
                  <c:v>1.25</c:v>
                </c:pt>
              </c:numCache>
            </c:numRef>
          </c:yVal>
          <c:smooth val="1"/>
        </c:ser>
        <c:ser>
          <c:idx val="2"/>
          <c:order val="2"/>
          <c:tx>
            <c:v>V(N) exp for F=20N</c:v>
          </c:tx>
          <c:spPr>
            <a:ln w="12700">
              <a:solidFill>
                <a:srgbClr val="FFFF00"/>
              </a:solidFill>
              <a:prstDash val="solid"/>
            </a:ln>
          </c:spPr>
          <c:marker>
            <c:symbol val="triangle"/>
            <c:size val="5"/>
            <c:spPr>
              <a:solidFill>
                <a:srgbClr val="FFFF00"/>
              </a:solidFill>
              <a:ln>
                <a:solidFill>
                  <a:srgbClr val="FFFF00"/>
                </a:solidFill>
                <a:prstDash val="solid"/>
              </a:ln>
            </c:spPr>
          </c:marker>
          <c:xVal>
            <c:numRef>
              <c:f>Sheet1!$A$24:$A$36</c:f>
              <c:numCache>
                <c:formatCode>General</c:formatCode>
                <c:ptCount val="13"/>
                <c:pt idx="0">
                  <c:v>100</c:v>
                </c:pt>
                <c:pt idx="1">
                  <c:v>150</c:v>
                </c:pt>
                <c:pt idx="2">
                  <c:v>200</c:v>
                </c:pt>
                <c:pt idx="3">
                  <c:v>250</c:v>
                </c:pt>
                <c:pt idx="4">
                  <c:v>300</c:v>
                </c:pt>
                <c:pt idx="5">
                  <c:v>350</c:v>
                </c:pt>
                <c:pt idx="6">
                  <c:v>400</c:v>
                </c:pt>
                <c:pt idx="7">
                  <c:v>450</c:v>
                </c:pt>
                <c:pt idx="8">
                  <c:v>500</c:v>
                </c:pt>
                <c:pt idx="9">
                  <c:v>550</c:v>
                </c:pt>
                <c:pt idx="10">
                  <c:v>600</c:v>
                </c:pt>
                <c:pt idx="11">
                  <c:v>650</c:v>
                </c:pt>
                <c:pt idx="12">
                  <c:v>700</c:v>
                </c:pt>
              </c:numCache>
            </c:numRef>
          </c:xVal>
          <c:yVal>
            <c:numRef>
              <c:f>Sheet1!$C$24:$C$36</c:f>
              <c:numCache>
                <c:formatCode>General</c:formatCode>
                <c:ptCount val="13"/>
                <c:pt idx="0">
                  <c:v>4</c:v>
                </c:pt>
                <c:pt idx="1">
                  <c:v>5</c:v>
                </c:pt>
                <c:pt idx="2">
                  <c:v>7</c:v>
                </c:pt>
                <c:pt idx="3">
                  <c:v>8</c:v>
                </c:pt>
                <c:pt idx="4">
                  <c:v>6</c:v>
                </c:pt>
                <c:pt idx="5">
                  <c:v>9.8000000000000007</c:v>
                </c:pt>
                <c:pt idx="6">
                  <c:v>8</c:v>
                </c:pt>
                <c:pt idx="7">
                  <c:v>6.5</c:v>
                </c:pt>
                <c:pt idx="8">
                  <c:v>5.5</c:v>
                </c:pt>
                <c:pt idx="9">
                  <c:v>4.5</c:v>
                </c:pt>
                <c:pt idx="10">
                  <c:v>3.5</c:v>
                </c:pt>
                <c:pt idx="11">
                  <c:v>2</c:v>
                </c:pt>
                <c:pt idx="12">
                  <c:v>1</c:v>
                </c:pt>
              </c:numCache>
            </c:numRef>
          </c:yVal>
          <c:smooth val="1"/>
        </c:ser>
        <c:ser>
          <c:idx val="3"/>
          <c:order val="3"/>
          <c:tx>
            <c:v>V(N) theo for F= 20N</c:v>
          </c:tx>
          <c:spPr>
            <a:ln w="12700">
              <a:solidFill>
                <a:srgbClr val="00FFFF"/>
              </a:solidFill>
              <a:prstDash val="solid"/>
            </a:ln>
          </c:spPr>
          <c:marker>
            <c:symbol val="x"/>
            <c:size val="5"/>
            <c:spPr>
              <a:noFill/>
              <a:ln>
                <a:solidFill>
                  <a:srgbClr val="00FFFF"/>
                </a:solidFill>
                <a:prstDash val="solid"/>
              </a:ln>
            </c:spPr>
          </c:marker>
          <c:xVal>
            <c:numRef>
              <c:f>Sheet1!$A$24:$A$36</c:f>
              <c:numCache>
                <c:formatCode>General</c:formatCode>
                <c:ptCount val="13"/>
                <c:pt idx="0">
                  <c:v>100</c:v>
                </c:pt>
                <c:pt idx="1">
                  <c:v>150</c:v>
                </c:pt>
                <c:pt idx="2">
                  <c:v>200</c:v>
                </c:pt>
                <c:pt idx="3">
                  <c:v>250</c:v>
                </c:pt>
                <c:pt idx="4">
                  <c:v>300</c:v>
                </c:pt>
                <c:pt idx="5">
                  <c:v>350</c:v>
                </c:pt>
                <c:pt idx="6">
                  <c:v>400</c:v>
                </c:pt>
                <c:pt idx="7">
                  <c:v>450</c:v>
                </c:pt>
                <c:pt idx="8">
                  <c:v>500</c:v>
                </c:pt>
                <c:pt idx="9">
                  <c:v>550</c:v>
                </c:pt>
                <c:pt idx="10">
                  <c:v>600</c:v>
                </c:pt>
                <c:pt idx="11">
                  <c:v>650</c:v>
                </c:pt>
                <c:pt idx="12">
                  <c:v>700</c:v>
                </c:pt>
              </c:numCache>
            </c:numRef>
          </c:xVal>
          <c:yVal>
            <c:numRef>
              <c:f>Sheet1!$D$24:$D$36</c:f>
              <c:numCache>
                <c:formatCode>General</c:formatCode>
                <c:ptCount val="13"/>
                <c:pt idx="0">
                  <c:v>2.5</c:v>
                </c:pt>
                <c:pt idx="1">
                  <c:v>3.75</c:v>
                </c:pt>
                <c:pt idx="2">
                  <c:v>5</c:v>
                </c:pt>
                <c:pt idx="3">
                  <c:v>6.25</c:v>
                </c:pt>
                <c:pt idx="4">
                  <c:v>12.5</c:v>
                </c:pt>
                <c:pt idx="5">
                  <c:v>11.25</c:v>
                </c:pt>
                <c:pt idx="6">
                  <c:v>10</c:v>
                </c:pt>
                <c:pt idx="7">
                  <c:v>8.75</c:v>
                </c:pt>
                <c:pt idx="8">
                  <c:v>7.5</c:v>
                </c:pt>
                <c:pt idx="9">
                  <c:v>6.25</c:v>
                </c:pt>
                <c:pt idx="10">
                  <c:v>5</c:v>
                </c:pt>
                <c:pt idx="11">
                  <c:v>3.75</c:v>
                </c:pt>
                <c:pt idx="12">
                  <c:v>2.5</c:v>
                </c:pt>
              </c:numCache>
            </c:numRef>
          </c:yVal>
          <c:smooth val="1"/>
        </c:ser>
        <c:axId val="84728064"/>
        <c:axId val="85788160"/>
      </c:scatterChart>
      <c:valAx>
        <c:axId val="84728064"/>
        <c:scaling>
          <c:orientation val="minMax"/>
        </c:scaling>
        <c:axPos val="b"/>
        <c:title>
          <c:tx>
            <c:rich>
              <a:bodyPr/>
              <a:lstStyle/>
              <a:p>
                <a:pPr>
                  <a:defRPr sz="1150" b="1" i="0" u="none" strike="noStrike" baseline="0">
                    <a:solidFill>
                      <a:srgbClr val="000000"/>
                    </a:solidFill>
                    <a:latin typeface="Arial"/>
                    <a:ea typeface="Arial"/>
                    <a:cs typeface="Arial"/>
                  </a:defRPr>
                </a:pPr>
                <a:r>
                  <a:rPr lang="en-US"/>
                  <a:t>mm</a:t>
                </a:r>
              </a:p>
            </c:rich>
          </c:tx>
          <c:layout>
            <c:manualLayout>
              <c:xMode val="edge"/>
              <c:yMode val="edge"/>
              <c:x val="0.50704262319322768"/>
              <c:y val="0.90401879452568423"/>
            </c:manualLayout>
          </c:layout>
          <c:spPr>
            <a:noFill/>
            <a:ln w="25400">
              <a:noFill/>
            </a:ln>
          </c:spPr>
        </c:title>
        <c:numFmt formatCode="General" sourceLinked="0"/>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ar-LB"/>
          </a:p>
        </c:txPr>
        <c:crossAx val="85788160"/>
        <c:crosses val="autoZero"/>
        <c:crossBetween val="midCat"/>
        <c:majorUnit val="100"/>
      </c:valAx>
      <c:valAx>
        <c:axId val="85788160"/>
        <c:scaling>
          <c:orientation val="minMax"/>
        </c:scaling>
        <c:axPos val="l"/>
        <c:majorGridlines>
          <c:spPr>
            <a:ln w="3175">
              <a:solidFill>
                <a:srgbClr val="000000"/>
              </a:solidFill>
              <a:prstDash val="solid"/>
            </a:ln>
          </c:spPr>
        </c:majorGridlines>
        <c:title>
          <c:tx>
            <c:rich>
              <a:bodyPr rot="0" vert="horz"/>
              <a:lstStyle/>
              <a:p>
                <a:pPr algn="ctr">
                  <a:defRPr sz="1175" b="1" i="0" u="none" strike="noStrike" baseline="0">
                    <a:solidFill>
                      <a:srgbClr val="000000"/>
                    </a:solidFill>
                    <a:latin typeface="Arial"/>
                    <a:ea typeface="Arial"/>
                    <a:cs typeface="Arial"/>
                  </a:defRPr>
                </a:pPr>
                <a:r>
                  <a:rPr lang="en-US"/>
                  <a:t>N</a:t>
                </a:r>
              </a:p>
            </c:rich>
          </c:tx>
          <c:layout>
            <c:manualLayout>
              <c:xMode val="edge"/>
              <c:yMode val="edge"/>
              <c:x val="2.8169014084507043E-2"/>
              <c:y val="0.50000046869141368"/>
            </c:manualLayout>
          </c:layout>
          <c:spPr>
            <a:noFill/>
            <a:ln w="25400">
              <a:noFill/>
            </a:ln>
          </c:spPr>
        </c:title>
        <c:numFmt formatCode="General" sourceLinked="1"/>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ar-LB"/>
          </a:p>
        </c:txPr>
        <c:crossAx val="84728064"/>
        <c:crosses val="autoZero"/>
        <c:crossBetween val="midCat"/>
        <c:majorUnit val="2"/>
      </c:valAx>
      <c:spPr>
        <a:solidFill>
          <a:srgbClr val="C0C0C0"/>
        </a:solidFill>
        <a:ln w="12700">
          <a:solidFill>
            <a:srgbClr val="808080"/>
          </a:solidFill>
          <a:prstDash val="solid"/>
        </a:ln>
      </c:spPr>
    </c:plotArea>
    <c:legend>
      <c:legendPos val="t"/>
      <c:layout>
        <c:manualLayout>
          <c:xMode val="edge"/>
          <c:yMode val="edge"/>
          <c:x val="3.345070422535211E-2"/>
          <c:y val="0.12946452005999248"/>
          <c:w val="0.93133876751321576"/>
          <c:h val="5.8035714285714315E-2"/>
        </c:manualLayout>
      </c:layout>
      <c:spPr>
        <a:solidFill>
          <a:srgbClr val="FFFFFF"/>
        </a:solidFill>
        <a:ln w="3175">
          <a:solidFill>
            <a:srgbClr val="000000"/>
          </a:solidFill>
          <a:prstDash val="solid"/>
        </a:ln>
      </c:spPr>
      <c:txPr>
        <a:bodyPr/>
        <a:lstStyle/>
        <a:p>
          <a:pPr>
            <a:defRPr sz="1055" b="0" i="0" u="none" strike="noStrike" baseline="0">
              <a:solidFill>
                <a:srgbClr val="000000"/>
              </a:solidFill>
              <a:latin typeface="Arial"/>
              <a:ea typeface="Arial"/>
              <a:cs typeface="Arial"/>
            </a:defRPr>
          </a:pPr>
          <a:endParaRPr lang="ar-LB"/>
        </a:p>
      </c:txPr>
    </c:legend>
    <c:plotVisOnly val="1"/>
    <c:dispBlanksAs val="gap"/>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ar-LB"/>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LB"/>
  <c:chart>
    <c:title>
      <c:tx>
        <c:rich>
          <a:bodyPr/>
          <a:lstStyle/>
          <a:p>
            <a:pPr>
              <a:defRPr sz="1200" b="1" i="0" u="none" strike="noStrike" baseline="0">
                <a:solidFill>
                  <a:srgbClr val="000000"/>
                </a:solidFill>
                <a:latin typeface="Arial"/>
                <a:ea typeface="Arial"/>
                <a:cs typeface="Arial"/>
              </a:defRPr>
            </a:pPr>
            <a:r>
              <a:rPr lang="en-US"/>
              <a:t>Moment versus x</a:t>
            </a:r>
          </a:p>
        </c:rich>
      </c:tx>
      <c:layout>
        <c:manualLayout>
          <c:xMode val="edge"/>
          <c:yMode val="edge"/>
          <c:x val="0.36637205305089138"/>
          <c:y val="3.6637931034482756E-2"/>
        </c:manualLayout>
      </c:layout>
      <c:spPr>
        <a:noFill/>
        <a:ln w="25400">
          <a:noFill/>
        </a:ln>
      </c:spPr>
    </c:title>
    <c:plotArea>
      <c:layout>
        <c:manualLayout>
          <c:layoutTarget val="inner"/>
          <c:xMode val="edge"/>
          <c:yMode val="edge"/>
          <c:x val="0.15398243395882394"/>
          <c:y val="0.26939655172413796"/>
          <c:w val="0.79469095227025122"/>
          <c:h val="0.52370689655172464"/>
        </c:manualLayout>
      </c:layout>
      <c:scatterChart>
        <c:scatterStyle val="smoothMarker"/>
        <c:ser>
          <c:idx val="0"/>
          <c:order val="0"/>
          <c:tx>
            <c:v>Moment  Exp (F=10N)  x 100</c:v>
          </c:tx>
          <c:spPr>
            <a:ln w="12700">
              <a:solidFill>
                <a:srgbClr val="000080"/>
              </a:solidFill>
              <a:prstDash val="solid"/>
            </a:ln>
          </c:spPr>
          <c:marker>
            <c:symbol val="diamond"/>
            <c:size val="5"/>
            <c:spPr>
              <a:solidFill>
                <a:srgbClr val="000080"/>
              </a:solidFill>
              <a:ln>
                <a:solidFill>
                  <a:srgbClr val="000080"/>
                </a:solidFill>
                <a:prstDash val="solid"/>
              </a:ln>
            </c:spPr>
          </c:marker>
          <c:xVal>
            <c:numRef>
              <c:f>Sheet1!$A$6:$A$18</c:f>
              <c:numCache>
                <c:formatCode>General</c:formatCode>
                <c:ptCount val="13"/>
                <c:pt idx="0">
                  <c:v>100</c:v>
                </c:pt>
                <c:pt idx="1">
                  <c:v>150</c:v>
                </c:pt>
                <c:pt idx="2">
                  <c:v>200</c:v>
                </c:pt>
                <c:pt idx="3">
                  <c:v>250</c:v>
                </c:pt>
                <c:pt idx="4">
                  <c:v>300</c:v>
                </c:pt>
                <c:pt idx="5">
                  <c:v>350</c:v>
                </c:pt>
                <c:pt idx="6">
                  <c:v>400</c:v>
                </c:pt>
                <c:pt idx="7">
                  <c:v>450</c:v>
                </c:pt>
                <c:pt idx="8">
                  <c:v>500</c:v>
                </c:pt>
                <c:pt idx="9">
                  <c:v>550</c:v>
                </c:pt>
                <c:pt idx="10">
                  <c:v>600</c:v>
                </c:pt>
                <c:pt idx="11">
                  <c:v>650</c:v>
                </c:pt>
                <c:pt idx="12">
                  <c:v>700</c:v>
                </c:pt>
              </c:numCache>
            </c:numRef>
          </c:xVal>
          <c:yVal>
            <c:numRef>
              <c:f>Sheet1!$F$6:$F$18</c:f>
              <c:numCache>
                <c:formatCode>General</c:formatCode>
                <c:ptCount val="13"/>
                <c:pt idx="0">
                  <c:v>4</c:v>
                </c:pt>
                <c:pt idx="1">
                  <c:v>5</c:v>
                </c:pt>
                <c:pt idx="2">
                  <c:v>6</c:v>
                </c:pt>
                <c:pt idx="3">
                  <c:v>7</c:v>
                </c:pt>
                <c:pt idx="4">
                  <c:v>7</c:v>
                </c:pt>
                <c:pt idx="5">
                  <c:v>6</c:v>
                </c:pt>
                <c:pt idx="6">
                  <c:v>5</c:v>
                </c:pt>
                <c:pt idx="7">
                  <c:v>5</c:v>
                </c:pt>
                <c:pt idx="8">
                  <c:v>5</c:v>
                </c:pt>
                <c:pt idx="9">
                  <c:v>4</c:v>
                </c:pt>
                <c:pt idx="10">
                  <c:v>4</c:v>
                </c:pt>
                <c:pt idx="11">
                  <c:v>3</c:v>
                </c:pt>
                <c:pt idx="12">
                  <c:v>2</c:v>
                </c:pt>
              </c:numCache>
            </c:numRef>
          </c:yVal>
          <c:smooth val="1"/>
        </c:ser>
        <c:ser>
          <c:idx val="1"/>
          <c:order val="1"/>
          <c:tx>
            <c:v>Moment Theo (F=10N) x 100</c:v>
          </c:tx>
          <c:spPr>
            <a:ln w="12700">
              <a:solidFill>
                <a:srgbClr val="FF00FF"/>
              </a:solidFill>
              <a:prstDash val="solid"/>
            </a:ln>
          </c:spPr>
          <c:marker>
            <c:symbol val="square"/>
            <c:size val="5"/>
            <c:spPr>
              <a:solidFill>
                <a:srgbClr val="FF00FF"/>
              </a:solidFill>
              <a:ln>
                <a:solidFill>
                  <a:srgbClr val="FF00FF"/>
                </a:solidFill>
                <a:prstDash val="solid"/>
              </a:ln>
            </c:spPr>
          </c:marker>
          <c:xVal>
            <c:numRef>
              <c:f>Sheet1!$A$6:$A$18</c:f>
              <c:numCache>
                <c:formatCode>General</c:formatCode>
                <c:ptCount val="13"/>
                <c:pt idx="0">
                  <c:v>100</c:v>
                </c:pt>
                <c:pt idx="1">
                  <c:v>150</c:v>
                </c:pt>
                <c:pt idx="2">
                  <c:v>200</c:v>
                </c:pt>
                <c:pt idx="3">
                  <c:v>250</c:v>
                </c:pt>
                <c:pt idx="4">
                  <c:v>300</c:v>
                </c:pt>
                <c:pt idx="5">
                  <c:v>350</c:v>
                </c:pt>
                <c:pt idx="6">
                  <c:v>400</c:v>
                </c:pt>
                <c:pt idx="7">
                  <c:v>450</c:v>
                </c:pt>
                <c:pt idx="8">
                  <c:v>500</c:v>
                </c:pt>
                <c:pt idx="9">
                  <c:v>550</c:v>
                </c:pt>
                <c:pt idx="10">
                  <c:v>600</c:v>
                </c:pt>
                <c:pt idx="11">
                  <c:v>650</c:v>
                </c:pt>
                <c:pt idx="12">
                  <c:v>700</c:v>
                </c:pt>
              </c:numCache>
            </c:numRef>
          </c:xVal>
          <c:yVal>
            <c:numRef>
              <c:f>Sheet1!$G$6:$G$18</c:f>
              <c:numCache>
                <c:formatCode>0.000</c:formatCode>
                <c:ptCount val="13"/>
                <c:pt idx="0">
                  <c:v>6.6249999999999956</c:v>
                </c:pt>
                <c:pt idx="1">
                  <c:v>9.9375</c:v>
                </c:pt>
                <c:pt idx="2">
                  <c:v>13.25</c:v>
                </c:pt>
                <c:pt idx="3">
                  <c:v>16.562499999999986</c:v>
                </c:pt>
                <c:pt idx="4">
                  <c:v>16.875</c:v>
                </c:pt>
                <c:pt idx="5">
                  <c:v>15.187500000000002</c:v>
                </c:pt>
                <c:pt idx="6">
                  <c:v>13.5</c:v>
                </c:pt>
                <c:pt idx="7">
                  <c:v>11.812500000000005</c:v>
                </c:pt>
                <c:pt idx="8">
                  <c:v>10.125</c:v>
                </c:pt>
                <c:pt idx="9">
                  <c:v>8.4375</c:v>
                </c:pt>
                <c:pt idx="10">
                  <c:v>6.75</c:v>
                </c:pt>
                <c:pt idx="11">
                  <c:v>5.0624999999999973</c:v>
                </c:pt>
                <c:pt idx="12">
                  <c:v>3.3749999999999987</c:v>
                </c:pt>
              </c:numCache>
            </c:numRef>
          </c:yVal>
          <c:smooth val="1"/>
        </c:ser>
        <c:ser>
          <c:idx val="2"/>
          <c:order val="2"/>
          <c:tx>
            <c:v>Moment exp (F=20N) x 100</c:v>
          </c:tx>
          <c:spPr>
            <a:ln w="12700">
              <a:solidFill>
                <a:srgbClr val="FFFF00"/>
              </a:solidFill>
              <a:prstDash val="solid"/>
            </a:ln>
          </c:spPr>
          <c:marker>
            <c:symbol val="triangle"/>
            <c:size val="5"/>
            <c:spPr>
              <a:solidFill>
                <a:srgbClr val="FFFF00"/>
              </a:solidFill>
              <a:ln>
                <a:solidFill>
                  <a:srgbClr val="FFFF00"/>
                </a:solidFill>
                <a:prstDash val="solid"/>
              </a:ln>
            </c:spPr>
          </c:marker>
          <c:xVal>
            <c:numRef>
              <c:f>Sheet1!$A$24:$A$36</c:f>
              <c:numCache>
                <c:formatCode>General</c:formatCode>
                <c:ptCount val="13"/>
                <c:pt idx="0">
                  <c:v>100</c:v>
                </c:pt>
                <c:pt idx="1">
                  <c:v>150</c:v>
                </c:pt>
                <c:pt idx="2">
                  <c:v>200</c:v>
                </c:pt>
                <c:pt idx="3">
                  <c:v>250</c:v>
                </c:pt>
                <c:pt idx="4">
                  <c:v>300</c:v>
                </c:pt>
                <c:pt idx="5">
                  <c:v>350</c:v>
                </c:pt>
                <c:pt idx="6">
                  <c:v>400</c:v>
                </c:pt>
                <c:pt idx="7">
                  <c:v>450</c:v>
                </c:pt>
                <c:pt idx="8">
                  <c:v>500</c:v>
                </c:pt>
                <c:pt idx="9">
                  <c:v>550</c:v>
                </c:pt>
                <c:pt idx="10">
                  <c:v>600</c:v>
                </c:pt>
                <c:pt idx="11">
                  <c:v>650</c:v>
                </c:pt>
                <c:pt idx="12">
                  <c:v>700</c:v>
                </c:pt>
              </c:numCache>
            </c:numRef>
          </c:xVal>
          <c:yVal>
            <c:numRef>
              <c:f>Sheet1!$F$24:$F$36</c:f>
              <c:numCache>
                <c:formatCode>General</c:formatCode>
                <c:ptCount val="13"/>
                <c:pt idx="0">
                  <c:v>4</c:v>
                </c:pt>
                <c:pt idx="1">
                  <c:v>6</c:v>
                </c:pt>
                <c:pt idx="2">
                  <c:v>8</c:v>
                </c:pt>
                <c:pt idx="3">
                  <c:v>10</c:v>
                </c:pt>
                <c:pt idx="4">
                  <c:v>10</c:v>
                </c:pt>
                <c:pt idx="5">
                  <c:v>10</c:v>
                </c:pt>
                <c:pt idx="6">
                  <c:v>9</c:v>
                </c:pt>
                <c:pt idx="7">
                  <c:v>4.5</c:v>
                </c:pt>
                <c:pt idx="8">
                  <c:v>8</c:v>
                </c:pt>
                <c:pt idx="9">
                  <c:v>7</c:v>
                </c:pt>
                <c:pt idx="10">
                  <c:v>5</c:v>
                </c:pt>
                <c:pt idx="11">
                  <c:v>4</c:v>
                </c:pt>
                <c:pt idx="12">
                  <c:v>3</c:v>
                </c:pt>
              </c:numCache>
            </c:numRef>
          </c:yVal>
          <c:smooth val="1"/>
        </c:ser>
        <c:ser>
          <c:idx val="3"/>
          <c:order val="3"/>
          <c:tx>
            <c:v>Moment theo (F=20N) x 100</c:v>
          </c:tx>
          <c:spPr>
            <a:ln w="12700">
              <a:solidFill>
                <a:srgbClr val="00FFFF"/>
              </a:solidFill>
              <a:prstDash val="solid"/>
            </a:ln>
          </c:spPr>
          <c:marker>
            <c:symbol val="x"/>
            <c:size val="5"/>
            <c:spPr>
              <a:noFill/>
              <a:ln>
                <a:solidFill>
                  <a:srgbClr val="00FFFF"/>
                </a:solidFill>
                <a:prstDash val="solid"/>
              </a:ln>
            </c:spPr>
          </c:marker>
          <c:xVal>
            <c:numRef>
              <c:f>Sheet1!$A$24:$A$36</c:f>
              <c:numCache>
                <c:formatCode>General</c:formatCode>
                <c:ptCount val="13"/>
                <c:pt idx="0">
                  <c:v>100</c:v>
                </c:pt>
                <c:pt idx="1">
                  <c:v>150</c:v>
                </c:pt>
                <c:pt idx="2">
                  <c:v>200</c:v>
                </c:pt>
                <c:pt idx="3">
                  <c:v>250</c:v>
                </c:pt>
                <c:pt idx="4">
                  <c:v>300</c:v>
                </c:pt>
                <c:pt idx="5">
                  <c:v>350</c:v>
                </c:pt>
                <c:pt idx="6">
                  <c:v>400</c:v>
                </c:pt>
                <c:pt idx="7">
                  <c:v>450</c:v>
                </c:pt>
                <c:pt idx="8">
                  <c:v>500</c:v>
                </c:pt>
                <c:pt idx="9">
                  <c:v>550</c:v>
                </c:pt>
                <c:pt idx="10">
                  <c:v>600</c:v>
                </c:pt>
                <c:pt idx="11">
                  <c:v>650</c:v>
                </c:pt>
                <c:pt idx="12">
                  <c:v>700</c:v>
                </c:pt>
              </c:numCache>
            </c:numRef>
          </c:xVal>
          <c:yVal>
            <c:numRef>
              <c:f>Sheet1!$G$24:$G$36</c:f>
              <c:numCache>
                <c:formatCode>General</c:formatCode>
                <c:ptCount val="13"/>
                <c:pt idx="0">
                  <c:v>13.25</c:v>
                </c:pt>
                <c:pt idx="1">
                  <c:v>19.875</c:v>
                </c:pt>
                <c:pt idx="2">
                  <c:v>26.5</c:v>
                </c:pt>
                <c:pt idx="3">
                  <c:v>33.125000000000021</c:v>
                </c:pt>
                <c:pt idx="4">
                  <c:v>33.75</c:v>
                </c:pt>
                <c:pt idx="5">
                  <c:v>30.375000000000004</c:v>
                </c:pt>
                <c:pt idx="6">
                  <c:v>27</c:v>
                </c:pt>
                <c:pt idx="7">
                  <c:v>23.625</c:v>
                </c:pt>
                <c:pt idx="8">
                  <c:v>20.25</c:v>
                </c:pt>
                <c:pt idx="9">
                  <c:v>16.875</c:v>
                </c:pt>
                <c:pt idx="10">
                  <c:v>13.5</c:v>
                </c:pt>
                <c:pt idx="11">
                  <c:v>10.125</c:v>
                </c:pt>
                <c:pt idx="12">
                  <c:v>6.75</c:v>
                </c:pt>
              </c:numCache>
            </c:numRef>
          </c:yVal>
          <c:smooth val="1"/>
        </c:ser>
        <c:axId val="85952384"/>
        <c:axId val="90039808"/>
      </c:scatterChart>
      <c:valAx>
        <c:axId val="85952384"/>
        <c:scaling>
          <c:orientation val="minMax"/>
        </c:scaling>
        <c:axPos val="b"/>
        <c:title>
          <c:tx>
            <c:rich>
              <a:bodyPr/>
              <a:lstStyle/>
              <a:p>
                <a:pPr>
                  <a:defRPr sz="1925" b="1" i="0" u="none" strike="noStrike" baseline="0">
                    <a:solidFill>
                      <a:srgbClr val="000000"/>
                    </a:solidFill>
                    <a:latin typeface="Arial"/>
                    <a:ea typeface="Arial"/>
                    <a:cs typeface="Arial"/>
                  </a:defRPr>
                </a:pPr>
                <a:r>
                  <a:rPr lang="en-US"/>
                  <a:t>mm</a:t>
                </a:r>
              </a:p>
            </c:rich>
          </c:tx>
          <c:layout>
            <c:manualLayout>
              <c:xMode val="edge"/>
              <c:yMode val="edge"/>
              <c:x val="0.50088532738717395"/>
              <c:y val="0.89439655172413757"/>
            </c:manualLayout>
          </c:layout>
          <c:spPr>
            <a:noFill/>
            <a:ln w="25400">
              <a:noFill/>
            </a:ln>
          </c:spPr>
        </c:title>
        <c:numFmt formatCode="General" sourceLinked="1"/>
        <c:tickLblPos val="nextTo"/>
        <c:spPr>
          <a:ln w="3175">
            <a:solidFill>
              <a:srgbClr val="000000"/>
            </a:solidFill>
            <a:prstDash val="solid"/>
          </a:ln>
        </c:spPr>
        <c:txPr>
          <a:bodyPr rot="0" vert="horz"/>
          <a:lstStyle/>
          <a:p>
            <a:pPr>
              <a:defRPr sz="1925" b="0" i="0" u="none" strike="noStrike" baseline="0">
                <a:solidFill>
                  <a:srgbClr val="000000"/>
                </a:solidFill>
                <a:latin typeface="Arial"/>
                <a:ea typeface="Arial"/>
                <a:cs typeface="Arial"/>
              </a:defRPr>
            </a:pPr>
            <a:endParaRPr lang="ar-LB"/>
          </a:p>
        </c:txPr>
        <c:crossAx val="90039808"/>
        <c:crosses val="autoZero"/>
        <c:crossBetween val="midCat"/>
        <c:majorUnit val="100"/>
      </c:valAx>
      <c:valAx>
        <c:axId val="90039808"/>
        <c:scaling>
          <c:orientation val="minMax"/>
        </c:scaling>
        <c:axPos val="l"/>
        <c:majorGridlines>
          <c:spPr>
            <a:ln w="3175">
              <a:solidFill>
                <a:srgbClr val="000000"/>
              </a:solidFill>
              <a:prstDash val="solid"/>
            </a:ln>
          </c:spPr>
        </c:majorGridlines>
        <c:title>
          <c:tx>
            <c:rich>
              <a:bodyPr/>
              <a:lstStyle/>
              <a:p>
                <a:pPr>
                  <a:defRPr sz="1925" b="1" i="0" u="none" strike="noStrike" baseline="0">
                    <a:solidFill>
                      <a:srgbClr val="000000"/>
                    </a:solidFill>
                    <a:latin typeface="Arial"/>
                    <a:ea typeface="Arial"/>
                    <a:cs typeface="Arial"/>
                  </a:defRPr>
                </a:pPr>
                <a:r>
                  <a:rPr lang="en-US"/>
                  <a:t>N.mm</a:t>
                </a:r>
              </a:p>
            </c:rich>
          </c:tx>
          <c:layout>
            <c:manualLayout>
              <c:xMode val="edge"/>
              <c:yMode val="edge"/>
              <c:x val="8.8495575221239162E-3"/>
              <c:y val="0.4418103448275863"/>
            </c:manualLayout>
          </c:layout>
          <c:spPr>
            <a:noFill/>
            <a:ln w="25400">
              <a:noFill/>
            </a:ln>
          </c:spPr>
        </c:title>
        <c:numFmt formatCode="General" sourceLinked="1"/>
        <c:tickLblPos val="nextTo"/>
        <c:spPr>
          <a:ln w="3175">
            <a:solidFill>
              <a:srgbClr val="000000"/>
            </a:solidFill>
            <a:prstDash val="solid"/>
          </a:ln>
        </c:spPr>
        <c:txPr>
          <a:bodyPr rot="0" vert="horz"/>
          <a:lstStyle/>
          <a:p>
            <a:pPr>
              <a:defRPr sz="1925" b="0" i="0" u="none" strike="noStrike" baseline="0">
                <a:solidFill>
                  <a:srgbClr val="000000"/>
                </a:solidFill>
                <a:latin typeface="Arial"/>
                <a:ea typeface="Arial"/>
                <a:cs typeface="Arial"/>
              </a:defRPr>
            </a:pPr>
            <a:endParaRPr lang="ar-LB"/>
          </a:p>
        </c:txPr>
        <c:crossAx val="85952384"/>
        <c:crosses val="autoZero"/>
        <c:crossBetween val="midCat"/>
        <c:majorUnit val="5"/>
      </c:valAx>
      <c:spPr>
        <a:solidFill>
          <a:srgbClr val="C0C0C0"/>
        </a:solidFill>
        <a:ln w="12700">
          <a:solidFill>
            <a:srgbClr val="808080"/>
          </a:solidFill>
          <a:prstDash val="solid"/>
        </a:ln>
      </c:spPr>
    </c:plotArea>
    <c:legend>
      <c:legendPos val="t"/>
      <c:layout>
        <c:manualLayout>
          <c:xMode val="edge"/>
          <c:yMode val="edge"/>
          <c:x val="0.12566390263164007"/>
          <c:y val="0.11853448275862079"/>
          <c:w val="0.79292109725222393"/>
          <c:h val="0.10560344827586216"/>
        </c:manualLayout>
      </c:layout>
      <c:spPr>
        <a:solidFill>
          <a:srgbClr val="FFFFFF"/>
        </a:solidFill>
        <a:ln w="3175">
          <a:solidFill>
            <a:srgbClr val="000000"/>
          </a:solidFill>
          <a:prstDash val="solid"/>
        </a:ln>
      </c:spPr>
      <c:txPr>
        <a:bodyPr/>
        <a:lstStyle/>
        <a:p>
          <a:pPr>
            <a:defRPr sz="1055" b="0" i="0" u="none" strike="noStrike" baseline="0">
              <a:solidFill>
                <a:srgbClr val="000000"/>
              </a:solidFill>
              <a:latin typeface="Arial"/>
              <a:ea typeface="Arial"/>
              <a:cs typeface="Arial"/>
            </a:defRPr>
          </a:pPr>
          <a:endParaRPr lang="ar-LB"/>
        </a:p>
      </c:txPr>
    </c:legend>
    <c:plotVisOnly val="1"/>
    <c:dispBlanksAs val="gap"/>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ar-LB"/>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ar-LB"/>
  <c:chart>
    <c:title>
      <c:tx>
        <c:rich>
          <a:bodyPr/>
          <a:lstStyle/>
          <a:p>
            <a:pPr>
              <a:defRPr sz="1200" b="1" i="0" u="none" strike="noStrike" baseline="0">
                <a:solidFill>
                  <a:srgbClr val="000000"/>
                </a:solidFill>
                <a:latin typeface="Arial"/>
                <a:ea typeface="Arial"/>
                <a:cs typeface="Arial"/>
              </a:defRPr>
            </a:pPr>
            <a:r>
              <a:rPr lang="en-US"/>
              <a:t>Shear V versus X</a:t>
            </a:r>
          </a:p>
        </c:rich>
      </c:tx>
      <c:layout>
        <c:manualLayout>
          <c:xMode val="edge"/>
          <c:yMode val="edge"/>
          <c:x val="0.37121271772846626"/>
          <c:y val="3.5564853556485358E-2"/>
        </c:manualLayout>
      </c:layout>
      <c:spPr>
        <a:noFill/>
        <a:ln w="25400">
          <a:noFill/>
        </a:ln>
      </c:spPr>
    </c:title>
    <c:plotArea>
      <c:layout>
        <c:manualLayout>
          <c:layoutTarget val="inner"/>
          <c:xMode val="edge"/>
          <c:yMode val="edge"/>
          <c:x val="0.12878811698796513"/>
          <c:y val="0.15690392596913219"/>
          <c:w val="0.48484938160175073"/>
          <c:h val="0.7364024258817925"/>
        </c:manualLayout>
      </c:layout>
      <c:scatterChart>
        <c:scatterStyle val="smoothMarker"/>
        <c:ser>
          <c:idx val="0"/>
          <c:order val="0"/>
          <c:tx>
            <c:v>V(N) Exp for F=2(10)N</c:v>
          </c:tx>
          <c:spPr>
            <a:ln w="12700">
              <a:solidFill>
                <a:srgbClr val="000080"/>
              </a:solidFill>
              <a:prstDash val="solid"/>
            </a:ln>
          </c:spPr>
          <c:marker>
            <c:symbol val="diamond"/>
            <c:size val="5"/>
            <c:spPr>
              <a:solidFill>
                <a:srgbClr val="000080"/>
              </a:solidFill>
              <a:ln>
                <a:solidFill>
                  <a:srgbClr val="000080"/>
                </a:solidFill>
                <a:prstDash val="solid"/>
              </a:ln>
            </c:spPr>
          </c:marker>
          <c:xVal>
            <c:numRef>
              <c:f>Sheet1!$A$47:$A$52</c:f>
              <c:numCache>
                <c:formatCode>General</c:formatCode>
                <c:ptCount val="6"/>
                <c:pt idx="0">
                  <c:v>50</c:v>
                </c:pt>
                <c:pt idx="1">
                  <c:v>100</c:v>
                </c:pt>
                <c:pt idx="2">
                  <c:v>150</c:v>
                </c:pt>
                <c:pt idx="3">
                  <c:v>200</c:v>
                </c:pt>
                <c:pt idx="4">
                  <c:v>250</c:v>
                </c:pt>
                <c:pt idx="5">
                  <c:v>300</c:v>
                </c:pt>
              </c:numCache>
            </c:numRef>
          </c:xVal>
          <c:yVal>
            <c:numRef>
              <c:f>Sheet1!$C$47:$C$52</c:f>
              <c:numCache>
                <c:formatCode>General</c:formatCode>
                <c:ptCount val="6"/>
                <c:pt idx="0">
                  <c:v>1</c:v>
                </c:pt>
                <c:pt idx="1">
                  <c:v>1.5</c:v>
                </c:pt>
                <c:pt idx="2">
                  <c:v>2</c:v>
                </c:pt>
                <c:pt idx="3">
                  <c:v>1.5</c:v>
                </c:pt>
                <c:pt idx="4">
                  <c:v>1</c:v>
                </c:pt>
                <c:pt idx="5">
                  <c:v>6</c:v>
                </c:pt>
              </c:numCache>
            </c:numRef>
          </c:yVal>
          <c:smooth val="1"/>
        </c:ser>
        <c:ser>
          <c:idx val="1"/>
          <c:order val="1"/>
          <c:tx>
            <c:v>V(N) Theo for F=2(10)</c:v>
          </c:tx>
          <c:spPr>
            <a:ln w="12700">
              <a:solidFill>
                <a:srgbClr val="FF00FF"/>
              </a:solidFill>
              <a:prstDash val="solid"/>
            </a:ln>
          </c:spPr>
          <c:marker>
            <c:symbol val="square"/>
            <c:size val="5"/>
            <c:spPr>
              <a:solidFill>
                <a:srgbClr val="FF00FF"/>
              </a:solidFill>
              <a:ln>
                <a:solidFill>
                  <a:srgbClr val="FF00FF"/>
                </a:solidFill>
                <a:prstDash val="solid"/>
              </a:ln>
            </c:spPr>
          </c:marker>
          <c:xVal>
            <c:numRef>
              <c:f>Sheet1!$A$47:$A$52</c:f>
              <c:numCache>
                <c:formatCode>General</c:formatCode>
                <c:ptCount val="6"/>
                <c:pt idx="0">
                  <c:v>50</c:v>
                </c:pt>
                <c:pt idx="1">
                  <c:v>100</c:v>
                </c:pt>
                <c:pt idx="2">
                  <c:v>150</c:v>
                </c:pt>
                <c:pt idx="3">
                  <c:v>200</c:v>
                </c:pt>
                <c:pt idx="4">
                  <c:v>250</c:v>
                </c:pt>
                <c:pt idx="5">
                  <c:v>300</c:v>
                </c:pt>
              </c:numCache>
            </c:numRef>
          </c:xVal>
          <c:yVal>
            <c:numRef>
              <c:f>Sheet1!$D$47:$D$52</c:f>
              <c:numCache>
                <c:formatCode>General</c:formatCode>
                <c:ptCount val="6"/>
                <c:pt idx="0">
                  <c:v>0</c:v>
                </c:pt>
                <c:pt idx="1">
                  <c:v>0</c:v>
                </c:pt>
                <c:pt idx="2">
                  <c:v>0</c:v>
                </c:pt>
                <c:pt idx="3">
                  <c:v>0</c:v>
                </c:pt>
                <c:pt idx="4">
                  <c:v>0</c:v>
                </c:pt>
                <c:pt idx="5">
                  <c:v>10</c:v>
                </c:pt>
              </c:numCache>
            </c:numRef>
          </c:yVal>
          <c:smooth val="1"/>
        </c:ser>
        <c:ser>
          <c:idx val="2"/>
          <c:order val="2"/>
          <c:tx>
            <c:v>V(N) Exp for F=2(20)</c:v>
          </c:tx>
          <c:spPr>
            <a:ln w="12700">
              <a:solidFill>
                <a:srgbClr val="FFFF00"/>
              </a:solidFill>
              <a:prstDash val="solid"/>
            </a:ln>
          </c:spPr>
          <c:marker>
            <c:symbol val="triangle"/>
            <c:size val="5"/>
            <c:spPr>
              <a:solidFill>
                <a:srgbClr val="FFFF00"/>
              </a:solidFill>
              <a:ln>
                <a:solidFill>
                  <a:srgbClr val="FFFF00"/>
                </a:solidFill>
                <a:prstDash val="solid"/>
              </a:ln>
            </c:spPr>
          </c:marker>
          <c:xVal>
            <c:numRef>
              <c:f>Sheet1!$A$57:$A$62</c:f>
              <c:numCache>
                <c:formatCode>General</c:formatCode>
                <c:ptCount val="6"/>
                <c:pt idx="0">
                  <c:v>50</c:v>
                </c:pt>
                <c:pt idx="1">
                  <c:v>100</c:v>
                </c:pt>
                <c:pt idx="2">
                  <c:v>150</c:v>
                </c:pt>
                <c:pt idx="3">
                  <c:v>200</c:v>
                </c:pt>
                <c:pt idx="4">
                  <c:v>250</c:v>
                </c:pt>
                <c:pt idx="5">
                  <c:v>300</c:v>
                </c:pt>
              </c:numCache>
            </c:numRef>
          </c:xVal>
          <c:yVal>
            <c:numRef>
              <c:f>Sheet1!$C$57:$C$62</c:f>
              <c:numCache>
                <c:formatCode>General</c:formatCode>
                <c:ptCount val="6"/>
                <c:pt idx="0">
                  <c:v>2.5</c:v>
                </c:pt>
                <c:pt idx="1">
                  <c:v>2.5</c:v>
                </c:pt>
                <c:pt idx="2">
                  <c:v>2.5</c:v>
                </c:pt>
                <c:pt idx="3">
                  <c:v>2.5</c:v>
                </c:pt>
                <c:pt idx="4">
                  <c:v>2.5</c:v>
                </c:pt>
                <c:pt idx="5">
                  <c:v>14</c:v>
                </c:pt>
              </c:numCache>
            </c:numRef>
          </c:yVal>
          <c:smooth val="1"/>
        </c:ser>
        <c:ser>
          <c:idx val="3"/>
          <c:order val="3"/>
          <c:tx>
            <c:v>V(N) Theo for F=2(20)</c:v>
          </c:tx>
          <c:spPr>
            <a:ln w="12700">
              <a:solidFill>
                <a:srgbClr val="00FFFF"/>
              </a:solidFill>
              <a:prstDash val="solid"/>
            </a:ln>
          </c:spPr>
          <c:marker>
            <c:symbol val="x"/>
            <c:size val="5"/>
            <c:spPr>
              <a:noFill/>
              <a:ln>
                <a:solidFill>
                  <a:srgbClr val="00FFFF"/>
                </a:solidFill>
                <a:prstDash val="solid"/>
              </a:ln>
            </c:spPr>
          </c:marker>
          <c:xVal>
            <c:numRef>
              <c:f>Sheet1!$A$57:$A$62</c:f>
              <c:numCache>
                <c:formatCode>General</c:formatCode>
                <c:ptCount val="6"/>
                <c:pt idx="0">
                  <c:v>50</c:v>
                </c:pt>
                <c:pt idx="1">
                  <c:v>100</c:v>
                </c:pt>
                <c:pt idx="2">
                  <c:v>150</c:v>
                </c:pt>
                <c:pt idx="3">
                  <c:v>200</c:v>
                </c:pt>
                <c:pt idx="4">
                  <c:v>250</c:v>
                </c:pt>
                <c:pt idx="5">
                  <c:v>300</c:v>
                </c:pt>
              </c:numCache>
            </c:numRef>
          </c:xVal>
          <c:yVal>
            <c:numRef>
              <c:f>Sheet1!$D$57:$D$62</c:f>
              <c:numCache>
                <c:formatCode>General</c:formatCode>
                <c:ptCount val="6"/>
                <c:pt idx="0">
                  <c:v>0</c:v>
                </c:pt>
                <c:pt idx="1">
                  <c:v>0</c:v>
                </c:pt>
                <c:pt idx="2">
                  <c:v>0</c:v>
                </c:pt>
                <c:pt idx="3">
                  <c:v>0</c:v>
                </c:pt>
                <c:pt idx="4">
                  <c:v>0</c:v>
                </c:pt>
                <c:pt idx="5">
                  <c:v>20</c:v>
                </c:pt>
              </c:numCache>
            </c:numRef>
          </c:yVal>
          <c:smooth val="1"/>
        </c:ser>
        <c:axId val="86654336"/>
        <c:axId val="86656896"/>
      </c:scatterChart>
      <c:valAx>
        <c:axId val="86654336"/>
        <c:scaling>
          <c:orientation val="minMax"/>
        </c:scaling>
        <c:axPos val="b"/>
        <c:title>
          <c:tx>
            <c:rich>
              <a:bodyPr/>
              <a:lstStyle/>
              <a:p>
                <a:pPr>
                  <a:defRPr sz="1075" b="1" i="0" u="none" strike="noStrike" baseline="0">
                    <a:solidFill>
                      <a:srgbClr val="000000"/>
                    </a:solidFill>
                    <a:latin typeface="Arial"/>
                    <a:ea typeface="Arial"/>
                    <a:cs typeface="Arial"/>
                  </a:defRPr>
                </a:pPr>
                <a:r>
                  <a:rPr lang="en-US"/>
                  <a:t>mm</a:t>
                </a:r>
              </a:p>
            </c:rich>
          </c:tx>
          <c:layout>
            <c:manualLayout>
              <c:xMode val="edge"/>
              <c:yMode val="edge"/>
              <c:x val="0.34469756621331421"/>
              <c:y val="0.91841092039227257"/>
            </c:manualLayout>
          </c:layout>
          <c:spPr>
            <a:noFill/>
            <a:ln w="25400">
              <a:noFill/>
            </a:ln>
          </c:spPr>
        </c:title>
        <c:numFmt formatCode="General" sourceLinked="1"/>
        <c:tickLblPos val="nextTo"/>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ar-LB"/>
          </a:p>
        </c:txPr>
        <c:crossAx val="86656896"/>
        <c:crosses val="autoZero"/>
        <c:crossBetween val="midCat"/>
      </c:valAx>
      <c:valAx>
        <c:axId val="86656896"/>
        <c:scaling>
          <c:orientation val="minMax"/>
        </c:scaling>
        <c:axPos val="l"/>
        <c:majorGridlines>
          <c:spPr>
            <a:ln w="3175">
              <a:solidFill>
                <a:srgbClr val="000000"/>
              </a:solidFill>
              <a:prstDash val="solid"/>
            </a:ln>
          </c:spPr>
        </c:majorGridlines>
        <c:title>
          <c:tx>
            <c:rich>
              <a:bodyPr rot="0" vert="horz"/>
              <a:lstStyle/>
              <a:p>
                <a:pPr algn="ctr">
                  <a:defRPr sz="1075" b="1" i="0" u="none" strike="noStrike" baseline="0">
                    <a:solidFill>
                      <a:srgbClr val="000000"/>
                    </a:solidFill>
                    <a:latin typeface="Arial"/>
                    <a:ea typeface="Arial"/>
                    <a:cs typeface="Arial"/>
                  </a:defRPr>
                </a:pPr>
                <a:r>
                  <a:rPr lang="en-US"/>
                  <a:t>N</a:t>
                </a:r>
              </a:p>
            </c:rich>
          </c:tx>
          <c:layout>
            <c:manualLayout>
              <c:xMode val="edge"/>
              <c:yMode val="edge"/>
              <c:x val="4.9242424242424344E-2"/>
              <c:y val="0.5000004392756344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ar-LB"/>
          </a:p>
        </c:txPr>
        <c:crossAx val="86654336"/>
        <c:crosses val="autoZero"/>
        <c:crossBetween val="midCat"/>
      </c:valAx>
      <c:spPr>
        <a:solidFill>
          <a:srgbClr val="C0C0C0"/>
        </a:solidFill>
        <a:ln w="12700">
          <a:solidFill>
            <a:srgbClr val="808080"/>
          </a:solidFill>
          <a:prstDash val="solid"/>
        </a:ln>
      </c:spPr>
    </c:plotArea>
    <c:legend>
      <c:legendPos val="r"/>
      <c:layout>
        <c:manualLayout>
          <c:xMode val="edge"/>
          <c:yMode val="edge"/>
          <c:x val="0.6609860415175377"/>
          <c:y val="0.36192512546810307"/>
          <c:w val="0.32386423287998162"/>
          <c:h val="0.32845232212082337"/>
        </c:manualLayout>
      </c:layout>
      <c:spPr>
        <a:solidFill>
          <a:srgbClr val="FFFFFF"/>
        </a:solidFill>
        <a:ln w="3175">
          <a:solidFill>
            <a:srgbClr val="000000"/>
          </a:solidFill>
          <a:prstDash val="solid"/>
        </a:ln>
      </c:spPr>
      <c:txPr>
        <a:bodyPr/>
        <a:lstStyle/>
        <a:p>
          <a:pPr>
            <a:defRPr sz="985" b="0" i="0" u="none" strike="noStrike" baseline="0">
              <a:solidFill>
                <a:srgbClr val="000000"/>
              </a:solidFill>
              <a:latin typeface="Arial"/>
              <a:ea typeface="Arial"/>
              <a:cs typeface="Arial"/>
            </a:defRPr>
          </a:pPr>
          <a:endParaRPr lang="ar-LB"/>
        </a:p>
      </c:txPr>
    </c:legend>
    <c:plotVisOnly val="1"/>
    <c:dispBlanksAs val="gap"/>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ar-LB"/>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LB"/>
  <c:chart>
    <c:title>
      <c:tx>
        <c:rich>
          <a:bodyPr/>
          <a:lstStyle/>
          <a:p>
            <a:pPr>
              <a:defRPr sz="1200" b="1" i="0" u="none" strike="noStrike" baseline="0">
                <a:solidFill>
                  <a:srgbClr val="000000"/>
                </a:solidFill>
                <a:latin typeface="Arial"/>
                <a:ea typeface="Arial"/>
                <a:cs typeface="Arial"/>
              </a:defRPr>
            </a:pPr>
            <a:r>
              <a:rPr lang="en-US"/>
              <a:t>Momoent M versus X</a:t>
            </a:r>
          </a:p>
        </c:rich>
      </c:tx>
      <c:layout>
        <c:manualLayout>
          <c:xMode val="edge"/>
          <c:yMode val="edge"/>
          <c:x val="0.34410686306797267"/>
          <c:y val="3.125E-2"/>
        </c:manualLayout>
      </c:layout>
      <c:spPr>
        <a:noFill/>
        <a:ln w="25400">
          <a:noFill/>
        </a:ln>
      </c:spPr>
    </c:title>
    <c:plotArea>
      <c:layout>
        <c:manualLayout>
          <c:layoutTarget val="inner"/>
          <c:xMode val="edge"/>
          <c:yMode val="edge"/>
          <c:x val="0.12927768654728231"/>
          <c:y val="0.17307692307692321"/>
          <c:w val="0.55323245272439869"/>
          <c:h val="0.65625000000000078"/>
        </c:manualLayout>
      </c:layout>
      <c:lineChart>
        <c:grouping val="standard"/>
        <c:ser>
          <c:idx val="0"/>
          <c:order val="0"/>
          <c:tx>
            <c:v>Exp Moment for F=2(10) x 100</c:v>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Sheet1!$A$57:$A$62</c:f>
              <c:numCache>
                <c:formatCode>General</c:formatCode>
                <c:ptCount val="6"/>
                <c:pt idx="0">
                  <c:v>50</c:v>
                </c:pt>
                <c:pt idx="1">
                  <c:v>100</c:v>
                </c:pt>
                <c:pt idx="2">
                  <c:v>150</c:v>
                </c:pt>
                <c:pt idx="3">
                  <c:v>200</c:v>
                </c:pt>
                <c:pt idx="4">
                  <c:v>250</c:v>
                </c:pt>
                <c:pt idx="5">
                  <c:v>300</c:v>
                </c:pt>
              </c:numCache>
            </c:numRef>
          </c:cat>
          <c:val>
            <c:numRef>
              <c:f>Sheet1!$F$47:$F$52</c:f>
              <c:numCache>
                <c:formatCode>General</c:formatCode>
                <c:ptCount val="6"/>
                <c:pt idx="0">
                  <c:v>2</c:v>
                </c:pt>
                <c:pt idx="1">
                  <c:v>4</c:v>
                </c:pt>
                <c:pt idx="2">
                  <c:v>5</c:v>
                </c:pt>
                <c:pt idx="3">
                  <c:v>7</c:v>
                </c:pt>
                <c:pt idx="4">
                  <c:v>11</c:v>
                </c:pt>
                <c:pt idx="5">
                  <c:v>12</c:v>
                </c:pt>
              </c:numCache>
            </c:numRef>
          </c:val>
        </c:ser>
        <c:ser>
          <c:idx val="1"/>
          <c:order val="1"/>
          <c:tx>
            <c:v>Theo Moment for F=2(10)  x 100</c:v>
          </c:tx>
          <c:spPr>
            <a:ln w="12700">
              <a:solidFill>
                <a:srgbClr val="FF00FF"/>
              </a:solidFill>
              <a:prstDash val="solid"/>
            </a:ln>
          </c:spPr>
          <c:marker>
            <c:symbol val="square"/>
            <c:size val="5"/>
            <c:spPr>
              <a:solidFill>
                <a:srgbClr val="FF00FF"/>
              </a:solidFill>
              <a:ln>
                <a:solidFill>
                  <a:srgbClr val="FF00FF"/>
                </a:solidFill>
                <a:prstDash val="solid"/>
              </a:ln>
            </c:spPr>
          </c:marker>
          <c:cat>
            <c:numRef>
              <c:f>Sheet1!$A$57:$A$62</c:f>
              <c:numCache>
                <c:formatCode>General</c:formatCode>
                <c:ptCount val="6"/>
                <c:pt idx="0">
                  <c:v>50</c:v>
                </c:pt>
                <c:pt idx="1">
                  <c:v>100</c:v>
                </c:pt>
                <c:pt idx="2">
                  <c:v>150</c:v>
                </c:pt>
                <c:pt idx="3">
                  <c:v>200</c:v>
                </c:pt>
                <c:pt idx="4">
                  <c:v>250</c:v>
                </c:pt>
                <c:pt idx="5">
                  <c:v>300</c:v>
                </c:pt>
              </c:numCache>
            </c:numRef>
          </c:cat>
          <c:val>
            <c:numRef>
              <c:f>Sheet1!$G$47:$G$52</c:f>
              <c:numCache>
                <c:formatCode>General</c:formatCode>
                <c:ptCount val="6"/>
                <c:pt idx="0">
                  <c:v>5</c:v>
                </c:pt>
                <c:pt idx="1">
                  <c:v>10</c:v>
                </c:pt>
                <c:pt idx="2">
                  <c:v>15</c:v>
                </c:pt>
                <c:pt idx="3">
                  <c:v>20</c:v>
                </c:pt>
                <c:pt idx="4">
                  <c:v>25</c:v>
                </c:pt>
                <c:pt idx="5">
                  <c:v>27</c:v>
                </c:pt>
              </c:numCache>
            </c:numRef>
          </c:val>
        </c:ser>
        <c:ser>
          <c:idx val="2"/>
          <c:order val="2"/>
          <c:tx>
            <c:v>Exp Moment for F=2(20)  x 100</c:v>
          </c:tx>
          <c:spPr>
            <a:ln w="12700">
              <a:solidFill>
                <a:srgbClr val="FFFF00"/>
              </a:solidFill>
              <a:prstDash val="solid"/>
            </a:ln>
          </c:spPr>
          <c:marker>
            <c:symbol val="triangle"/>
            <c:size val="5"/>
            <c:spPr>
              <a:solidFill>
                <a:srgbClr val="FFFF00"/>
              </a:solidFill>
              <a:ln>
                <a:solidFill>
                  <a:srgbClr val="FFFF00"/>
                </a:solidFill>
                <a:prstDash val="solid"/>
              </a:ln>
            </c:spPr>
          </c:marker>
          <c:cat>
            <c:numRef>
              <c:f>Sheet1!$A$57:$A$62</c:f>
              <c:numCache>
                <c:formatCode>General</c:formatCode>
                <c:ptCount val="6"/>
                <c:pt idx="0">
                  <c:v>50</c:v>
                </c:pt>
                <c:pt idx="1">
                  <c:v>100</c:v>
                </c:pt>
                <c:pt idx="2">
                  <c:v>150</c:v>
                </c:pt>
                <c:pt idx="3">
                  <c:v>200</c:v>
                </c:pt>
                <c:pt idx="4">
                  <c:v>250</c:v>
                </c:pt>
                <c:pt idx="5">
                  <c:v>300</c:v>
                </c:pt>
              </c:numCache>
            </c:numRef>
          </c:cat>
          <c:val>
            <c:numRef>
              <c:f>Sheet1!$F$57:$F$62</c:f>
              <c:numCache>
                <c:formatCode>General</c:formatCode>
                <c:ptCount val="6"/>
                <c:pt idx="0">
                  <c:v>5</c:v>
                </c:pt>
                <c:pt idx="1">
                  <c:v>8</c:v>
                </c:pt>
                <c:pt idx="2">
                  <c:v>11</c:v>
                </c:pt>
                <c:pt idx="3">
                  <c:v>14</c:v>
                </c:pt>
                <c:pt idx="4">
                  <c:v>36</c:v>
                </c:pt>
                <c:pt idx="5">
                  <c:v>37</c:v>
                </c:pt>
              </c:numCache>
            </c:numRef>
          </c:val>
        </c:ser>
        <c:ser>
          <c:idx val="3"/>
          <c:order val="3"/>
          <c:tx>
            <c:v>Theo Moment for F=2(20)  x 100</c:v>
          </c:tx>
          <c:spPr>
            <a:ln w="12700">
              <a:solidFill>
                <a:srgbClr val="00FFFF"/>
              </a:solidFill>
              <a:prstDash val="solid"/>
            </a:ln>
          </c:spPr>
          <c:marker>
            <c:symbol val="x"/>
            <c:size val="5"/>
            <c:spPr>
              <a:noFill/>
              <a:ln>
                <a:solidFill>
                  <a:srgbClr val="00FFFF"/>
                </a:solidFill>
                <a:prstDash val="solid"/>
              </a:ln>
            </c:spPr>
          </c:marker>
          <c:cat>
            <c:numRef>
              <c:f>Sheet1!$A$57:$A$62</c:f>
              <c:numCache>
                <c:formatCode>General</c:formatCode>
                <c:ptCount val="6"/>
                <c:pt idx="0">
                  <c:v>50</c:v>
                </c:pt>
                <c:pt idx="1">
                  <c:v>100</c:v>
                </c:pt>
                <c:pt idx="2">
                  <c:v>150</c:v>
                </c:pt>
                <c:pt idx="3">
                  <c:v>200</c:v>
                </c:pt>
                <c:pt idx="4">
                  <c:v>250</c:v>
                </c:pt>
                <c:pt idx="5">
                  <c:v>300</c:v>
                </c:pt>
              </c:numCache>
            </c:numRef>
          </c:cat>
          <c:val>
            <c:numRef>
              <c:f>Sheet1!$G$57:$G$62</c:f>
              <c:numCache>
                <c:formatCode>General</c:formatCode>
                <c:ptCount val="6"/>
                <c:pt idx="0">
                  <c:v>10</c:v>
                </c:pt>
                <c:pt idx="1">
                  <c:v>20</c:v>
                </c:pt>
                <c:pt idx="2">
                  <c:v>30</c:v>
                </c:pt>
                <c:pt idx="3">
                  <c:v>40</c:v>
                </c:pt>
                <c:pt idx="4">
                  <c:v>50</c:v>
                </c:pt>
                <c:pt idx="5">
                  <c:v>54</c:v>
                </c:pt>
              </c:numCache>
            </c:numRef>
          </c:val>
        </c:ser>
        <c:marker val="1"/>
        <c:axId val="86700032"/>
        <c:axId val="86702336"/>
      </c:lineChart>
      <c:catAx>
        <c:axId val="86700032"/>
        <c:scaling>
          <c:orientation val="minMax"/>
        </c:scaling>
        <c:axPos val="b"/>
        <c:title>
          <c:tx>
            <c:rich>
              <a:bodyPr/>
              <a:lstStyle/>
              <a:p>
                <a:pPr>
                  <a:defRPr sz="1075" b="1" i="0" u="none" strike="noStrike" baseline="0">
                    <a:solidFill>
                      <a:srgbClr val="000000"/>
                    </a:solidFill>
                    <a:latin typeface="Arial"/>
                    <a:ea typeface="Arial"/>
                    <a:cs typeface="Arial"/>
                  </a:defRPr>
                </a:pPr>
                <a:r>
                  <a:rPr lang="en-US"/>
                  <a:t>mm</a:t>
                </a:r>
              </a:p>
            </c:rich>
          </c:tx>
          <c:layout>
            <c:manualLayout>
              <c:xMode val="edge"/>
              <c:yMode val="edge"/>
              <c:x val="0.3783273953873646"/>
              <c:y val="0.9062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ar-LB"/>
          </a:p>
        </c:txPr>
        <c:crossAx val="86702336"/>
        <c:crosses val="autoZero"/>
        <c:auto val="1"/>
        <c:lblAlgn val="ctr"/>
        <c:lblOffset val="100"/>
        <c:tickLblSkip val="1"/>
        <c:tickMarkSkip val="1"/>
      </c:catAx>
      <c:valAx>
        <c:axId val="86702336"/>
        <c:scaling>
          <c:orientation val="minMax"/>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rPr lang="en-US"/>
                  <a:t>N.mm</a:t>
                </a:r>
              </a:p>
            </c:rich>
          </c:tx>
          <c:layout>
            <c:manualLayout>
              <c:xMode val="edge"/>
              <c:yMode val="edge"/>
              <c:x val="3.0418250950570342E-2"/>
              <c:y val="0.44951923076923078"/>
            </c:manualLayout>
          </c:layout>
          <c:spPr>
            <a:noFill/>
            <a:ln w="25400">
              <a:noFill/>
            </a:ln>
          </c:spPr>
        </c:title>
        <c:numFmt formatCode="General" sourceLinked="1"/>
        <c:tickLblPos val="nextTo"/>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ar-LB"/>
          </a:p>
        </c:txPr>
        <c:crossAx val="86700032"/>
        <c:crosses val="autoZero"/>
        <c:crossBetween val="between"/>
      </c:valAx>
      <c:spPr>
        <a:solidFill>
          <a:srgbClr val="C0C0C0"/>
        </a:solidFill>
        <a:ln w="12700">
          <a:solidFill>
            <a:srgbClr val="808080"/>
          </a:solidFill>
          <a:prstDash val="solid"/>
        </a:ln>
      </c:spPr>
    </c:plotArea>
    <c:legend>
      <c:legendPos val="r"/>
      <c:layout>
        <c:manualLayout>
          <c:xMode val="edge"/>
          <c:yMode val="edge"/>
          <c:x val="0.70342265201640675"/>
          <c:y val="0.31250000000000033"/>
          <c:w val="0.2813690208875983"/>
          <c:h val="0.37740384615384664"/>
        </c:manualLayout>
      </c:layout>
      <c:spPr>
        <a:solidFill>
          <a:srgbClr val="FFFFFF"/>
        </a:solidFill>
        <a:ln w="3175">
          <a:solidFill>
            <a:srgbClr val="000000"/>
          </a:solidFill>
          <a:prstDash val="solid"/>
        </a:ln>
      </c:spPr>
      <c:txPr>
        <a:bodyPr/>
        <a:lstStyle/>
        <a:p>
          <a:pPr>
            <a:defRPr sz="985" b="0" i="0" u="none" strike="noStrike" baseline="0">
              <a:solidFill>
                <a:srgbClr val="000000"/>
              </a:solidFill>
              <a:latin typeface="Arial"/>
              <a:ea typeface="Arial"/>
              <a:cs typeface="Arial"/>
            </a:defRPr>
          </a:pPr>
          <a:endParaRPr lang="ar-LB"/>
        </a:p>
      </c:txPr>
    </c:legend>
    <c:plotVisOnly val="1"/>
    <c:dispBlanksAs val="gap"/>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ar-LB"/>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batal</dc:creator>
  <cp:lastModifiedBy>batal</cp:lastModifiedBy>
  <cp:revision>3</cp:revision>
  <dcterms:created xsi:type="dcterms:W3CDTF">2009-11-04T18:08:00Z</dcterms:created>
  <dcterms:modified xsi:type="dcterms:W3CDTF">2009-11-04T20:58:00Z</dcterms:modified>
</cp:coreProperties>
</file>